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8F480" w14:textId="77777777" w:rsidR="00B12123" w:rsidRPr="00B12123" w:rsidRDefault="00B12123" w:rsidP="00B12123">
      <w:pPr>
        <w:rPr>
          <w:sz w:val="28"/>
          <w:szCs w:val="28"/>
        </w:rPr>
      </w:pPr>
      <w:r w:rsidRPr="00B12123">
        <w:rPr>
          <w:sz w:val="28"/>
          <w:szCs w:val="28"/>
        </w:rPr>
        <w:t>附件：</w:t>
      </w:r>
    </w:p>
    <w:p w14:paraId="37F8ADD7" w14:textId="77777777" w:rsidR="00B12123" w:rsidRPr="00B12123" w:rsidRDefault="00B12123" w:rsidP="00B12123">
      <w:pPr>
        <w:jc w:val="center"/>
        <w:rPr>
          <w:b/>
          <w:bCs/>
          <w:sz w:val="32"/>
          <w:szCs w:val="32"/>
        </w:rPr>
      </w:pPr>
      <w:r w:rsidRPr="00B12123">
        <w:rPr>
          <w:b/>
          <w:bCs/>
          <w:sz w:val="32"/>
          <w:szCs w:val="32"/>
        </w:rPr>
        <w:t>处方药转换非处方药申请资料要求</w:t>
      </w:r>
    </w:p>
    <w:p w14:paraId="5A31D4B1" w14:textId="77777777" w:rsidR="00B12123" w:rsidRPr="00B12123" w:rsidRDefault="00B12123" w:rsidP="001571CA">
      <w:pPr>
        <w:ind w:firstLineChars="202" w:firstLine="566"/>
        <w:rPr>
          <w:sz w:val="28"/>
          <w:szCs w:val="28"/>
        </w:rPr>
      </w:pPr>
      <w:r w:rsidRPr="00B12123">
        <w:rPr>
          <w:sz w:val="28"/>
          <w:szCs w:val="28"/>
        </w:rPr>
        <w:t>为指导申请人按照《关于开展处方药与非处方药转换评价工作的通知》（国食药监安〔2004〕101号）准备处方药转换非处方药申请资料，提出以下意见：</w:t>
      </w:r>
    </w:p>
    <w:p w14:paraId="44B95DFF" w14:textId="77777777" w:rsidR="00B12123" w:rsidRPr="00B12123" w:rsidRDefault="00B12123" w:rsidP="001571CA">
      <w:pPr>
        <w:ind w:firstLineChars="202" w:firstLine="566"/>
        <w:rPr>
          <w:b/>
          <w:bCs/>
          <w:sz w:val="28"/>
          <w:szCs w:val="28"/>
        </w:rPr>
      </w:pPr>
      <w:r w:rsidRPr="00B12123">
        <w:rPr>
          <w:b/>
          <w:bCs/>
          <w:sz w:val="28"/>
          <w:szCs w:val="28"/>
        </w:rPr>
        <w:t>一、综合要求</w:t>
      </w:r>
    </w:p>
    <w:p w14:paraId="1657D55C" w14:textId="77777777" w:rsidR="00B12123" w:rsidRPr="00B12123" w:rsidRDefault="00B12123" w:rsidP="001571CA">
      <w:pPr>
        <w:ind w:firstLineChars="202" w:firstLine="566"/>
        <w:rPr>
          <w:sz w:val="28"/>
          <w:szCs w:val="28"/>
        </w:rPr>
      </w:pPr>
      <w:r w:rsidRPr="00B12123">
        <w:rPr>
          <w:sz w:val="28"/>
          <w:szCs w:val="28"/>
        </w:rPr>
        <w:t>1．处方药与非处方药转换评价属药品上市后评价范畴，以回顾性研究为主，故在开展本项工作中应对品种相关研究资料进行全面回顾和分析。文献检索范围应包括国内外主要医药学文献及期刊，并保证相关文献均纳入综述中，主要文献资料应附文献全文，所报外文资料必须提供相应中文译文。如相关文献较多可以电子文档方式提供（光盘）。</w:t>
      </w:r>
    </w:p>
    <w:p w14:paraId="42A0D61B" w14:textId="77777777" w:rsidR="00B12123" w:rsidRPr="00B12123" w:rsidRDefault="00B12123" w:rsidP="001571CA">
      <w:pPr>
        <w:ind w:firstLineChars="202" w:firstLine="566"/>
        <w:rPr>
          <w:sz w:val="28"/>
          <w:szCs w:val="28"/>
        </w:rPr>
      </w:pPr>
      <w:r w:rsidRPr="00B12123">
        <w:rPr>
          <w:sz w:val="28"/>
          <w:szCs w:val="28"/>
        </w:rPr>
        <w:t>2．申报资料项目</w:t>
      </w:r>
      <w:proofErr w:type="gramStart"/>
      <w:r w:rsidRPr="00B12123">
        <w:rPr>
          <w:sz w:val="28"/>
          <w:szCs w:val="28"/>
        </w:rPr>
        <w:t>1、3、4须</w:t>
      </w:r>
      <w:proofErr w:type="gramEnd"/>
      <w:r w:rsidRPr="00B12123">
        <w:rPr>
          <w:sz w:val="28"/>
          <w:szCs w:val="28"/>
        </w:rPr>
        <w:t>提供电子文档。</w:t>
      </w:r>
    </w:p>
    <w:p w14:paraId="2F429FAE" w14:textId="77777777" w:rsidR="00B12123" w:rsidRPr="00B12123" w:rsidRDefault="00B12123" w:rsidP="001571CA">
      <w:pPr>
        <w:ind w:firstLineChars="202" w:firstLine="566"/>
        <w:rPr>
          <w:sz w:val="28"/>
          <w:szCs w:val="28"/>
        </w:rPr>
      </w:pPr>
      <w:r w:rsidRPr="00B12123">
        <w:rPr>
          <w:sz w:val="28"/>
          <w:szCs w:val="28"/>
        </w:rPr>
        <w:t>3．引用的公开文献应说明文献来源；非公开文献应注明研究机构、研究时间，并应有研究机构的证明（如公章等，复印有效）。</w:t>
      </w:r>
    </w:p>
    <w:p w14:paraId="29F48FD5" w14:textId="77777777" w:rsidR="00B12123" w:rsidRPr="00B12123" w:rsidRDefault="00B12123" w:rsidP="001571CA">
      <w:pPr>
        <w:ind w:firstLineChars="202" w:firstLine="566"/>
        <w:rPr>
          <w:sz w:val="28"/>
          <w:szCs w:val="28"/>
        </w:rPr>
      </w:pPr>
      <w:r w:rsidRPr="00B12123">
        <w:rPr>
          <w:sz w:val="28"/>
          <w:szCs w:val="28"/>
        </w:rPr>
        <w:t>4．中药一类、化药一类品种必须提供的资料中，如无相关研究资料，应予以说明，并说明可不开展此项研究的理由；如未检索到相关文献，应予以说明，并说明文献检索范围。</w:t>
      </w:r>
    </w:p>
    <w:p w14:paraId="263EAC02" w14:textId="77777777" w:rsidR="00B12123" w:rsidRPr="00B12123" w:rsidRDefault="00B12123" w:rsidP="001571CA">
      <w:pPr>
        <w:ind w:firstLineChars="202" w:firstLine="566"/>
        <w:rPr>
          <w:sz w:val="28"/>
          <w:szCs w:val="28"/>
        </w:rPr>
      </w:pPr>
      <w:r w:rsidRPr="00B12123">
        <w:rPr>
          <w:sz w:val="28"/>
          <w:szCs w:val="28"/>
        </w:rPr>
        <w:t>5．资料要求中所要求提供的综述资料是指申请人针对此次处方药转换非处方药申请相关资料的综述，不应只提供综述性文献。</w:t>
      </w:r>
    </w:p>
    <w:p w14:paraId="4D598318" w14:textId="77777777" w:rsidR="00B12123" w:rsidRPr="00B12123" w:rsidRDefault="00B12123" w:rsidP="001571CA">
      <w:pPr>
        <w:ind w:firstLineChars="202" w:firstLine="566"/>
        <w:rPr>
          <w:sz w:val="28"/>
          <w:szCs w:val="28"/>
        </w:rPr>
      </w:pPr>
      <w:r w:rsidRPr="00B12123">
        <w:rPr>
          <w:sz w:val="28"/>
          <w:szCs w:val="28"/>
        </w:rPr>
        <w:t>6．申报资料使用A4纸打（复）</w:t>
      </w:r>
      <w:proofErr w:type="gramStart"/>
      <w:r w:rsidRPr="00B12123">
        <w:rPr>
          <w:sz w:val="28"/>
          <w:szCs w:val="28"/>
        </w:rPr>
        <w:t>印并装订</w:t>
      </w:r>
      <w:proofErr w:type="gramEnd"/>
      <w:r w:rsidRPr="00B12123">
        <w:rPr>
          <w:sz w:val="28"/>
          <w:szCs w:val="28"/>
        </w:rPr>
        <w:t>。</w:t>
      </w:r>
    </w:p>
    <w:p w14:paraId="7E071CA9" w14:textId="77777777" w:rsidR="00B12123" w:rsidRPr="00B12123" w:rsidRDefault="00B12123" w:rsidP="001571CA">
      <w:pPr>
        <w:ind w:firstLineChars="202" w:firstLine="566"/>
        <w:rPr>
          <w:b/>
          <w:bCs/>
          <w:sz w:val="28"/>
          <w:szCs w:val="28"/>
        </w:rPr>
      </w:pPr>
      <w:r w:rsidRPr="00B12123">
        <w:rPr>
          <w:b/>
          <w:bCs/>
          <w:sz w:val="28"/>
          <w:szCs w:val="28"/>
        </w:rPr>
        <w:t>二、各项资料要求</w:t>
      </w:r>
    </w:p>
    <w:p w14:paraId="71E383A4" w14:textId="77777777" w:rsidR="00B12123" w:rsidRPr="00B12123" w:rsidRDefault="00B12123" w:rsidP="001571CA">
      <w:pPr>
        <w:ind w:firstLineChars="202" w:firstLine="566"/>
        <w:rPr>
          <w:b/>
          <w:bCs/>
          <w:sz w:val="28"/>
          <w:szCs w:val="28"/>
        </w:rPr>
      </w:pPr>
      <w:r w:rsidRPr="00B12123">
        <w:rPr>
          <w:b/>
          <w:bCs/>
          <w:sz w:val="28"/>
          <w:szCs w:val="28"/>
        </w:rPr>
        <w:t>（一）综述资料</w:t>
      </w:r>
    </w:p>
    <w:p w14:paraId="403E1B58" w14:textId="77777777" w:rsidR="00B12123" w:rsidRPr="00B12123" w:rsidRDefault="00B12123" w:rsidP="001571CA">
      <w:pPr>
        <w:ind w:firstLineChars="202" w:firstLine="566"/>
        <w:rPr>
          <w:sz w:val="28"/>
          <w:szCs w:val="28"/>
        </w:rPr>
      </w:pPr>
      <w:r w:rsidRPr="00B12123">
        <w:rPr>
          <w:sz w:val="28"/>
          <w:szCs w:val="28"/>
        </w:rPr>
        <w:lastRenderedPageBreak/>
        <w:t>1．处方药转换非处方药申请表</w:t>
      </w:r>
    </w:p>
    <w:p w14:paraId="29ABE70C" w14:textId="77777777" w:rsidR="00B12123" w:rsidRPr="00B12123" w:rsidRDefault="00B12123" w:rsidP="001571CA">
      <w:pPr>
        <w:ind w:firstLineChars="202" w:firstLine="566"/>
        <w:rPr>
          <w:sz w:val="28"/>
          <w:szCs w:val="28"/>
        </w:rPr>
      </w:pPr>
      <w:r w:rsidRPr="00B12123">
        <w:rPr>
          <w:sz w:val="28"/>
          <w:szCs w:val="28"/>
        </w:rPr>
        <w:t>申请类别应严格按《关于开展处方药与非处方药转换评价工作的通知》（国食药监安〔2004〕101号）所规定的类别填报。有毒中药材名称可参照《含毒性药材中成药转换评价非处方药处理原则》中所列毒性药材名单。</w:t>
      </w:r>
    </w:p>
    <w:p w14:paraId="42CB764D" w14:textId="77777777" w:rsidR="00B12123" w:rsidRPr="00B12123" w:rsidRDefault="00B12123" w:rsidP="001571CA">
      <w:pPr>
        <w:ind w:firstLineChars="202" w:firstLine="566"/>
        <w:rPr>
          <w:sz w:val="28"/>
          <w:szCs w:val="28"/>
        </w:rPr>
      </w:pPr>
      <w:r w:rsidRPr="00B12123">
        <w:rPr>
          <w:sz w:val="28"/>
          <w:szCs w:val="28"/>
        </w:rPr>
        <w:t>2．申报资料目录</w:t>
      </w:r>
    </w:p>
    <w:p w14:paraId="128631A1" w14:textId="77777777" w:rsidR="00B12123" w:rsidRPr="00B12123" w:rsidRDefault="00B12123" w:rsidP="001571CA">
      <w:pPr>
        <w:ind w:firstLineChars="202" w:firstLine="566"/>
        <w:rPr>
          <w:sz w:val="28"/>
          <w:szCs w:val="28"/>
        </w:rPr>
      </w:pPr>
      <w:r w:rsidRPr="00B12123">
        <w:rPr>
          <w:sz w:val="28"/>
          <w:szCs w:val="28"/>
        </w:rPr>
        <w:t>应包括所有项目中所提供的所有资料名称和文件页数。如“证明性文件”项中的</w:t>
      </w:r>
      <w:proofErr w:type="gramStart"/>
      <w:r w:rsidRPr="00B12123">
        <w:rPr>
          <w:sz w:val="28"/>
          <w:szCs w:val="28"/>
        </w:rPr>
        <w:t>各证明</w:t>
      </w:r>
      <w:proofErr w:type="gramEnd"/>
      <w:r w:rsidRPr="00B12123">
        <w:rPr>
          <w:sz w:val="28"/>
          <w:szCs w:val="28"/>
        </w:rPr>
        <w:t>文件名称、“药品制剂及药材、辅料的法定质量标准”项中的各成份标准名称、“毒理研究资料”项中的综述及试验资料名称、文献名称等。</w:t>
      </w:r>
    </w:p>
    <w:p w14:paraId="412AB62B" w14:textId="77777777" w:rsidR="00B12123" w:rsidRPr="00B12123" w:rsidRDefault="00B12123" w:rsidP="001571CA">
      <w:pPr>
        <w:ind w:firstLineChars="202" w:firstLine="566"/>
        <w:rPr>
          <w:sz w:val="28"/>
          <w:szCs w:val="28"/>
        </w:rPr>
      </w:pPr>
      <w:r w:rsidRPr="00B12123">
        <w:rPr>
          <w:sz w:val="28"/>
          <w:szCs w:val="28"/>
        </w:rPr>
        <w:t>3．申报说明</w:t>
      </w:r>
    </w:p>
    <w:p w14:paraId="1E9B70CE" w14:textId="77777777" w:rsidR="00B12123" w:rsidRPr="00B12123" w:rsidRDefault="00B12123" w:rsidP="001571CA">
      <w:pPr>
        <w:ind w:firstLineChars="202" w:firstLine="566"/>
        <w:rPr>
          <w:sz w:val="28"/>
          <w:szCs w:val="28"/>
        </w:rPr>
      </w:pPr>
      <w:r w:rsidRPr="00B12123">
        <w:rPr>
          <w:sz w:val="28"/>
          <w:szCs w:val="28"/>
        </w:rPr>
        <w:t>（1）研发情况中应包括如本品研制时间、机构，所开展的主要研究项目，本品上市时间，原研品上市时间、原研机构，以及药品名称、批准文号的变更情况等；</w:t>
      </w:r>
    </w:p>
    <w:p w14:paraId="4C4358DD" w14:textId="77777777" w:rsidR="00B12123" w:rsidRPr="00B12123" w:rsidRDefault="00B12123" w:rsidP="001571CA">
      <w:pPr>
        <w:ind w:firstLineChars="202" w:firstLine="566"/>
        <w:rPr>
          <w:sz w:val="28"/>
          <w:szCs w:val="28"/>
        </w:rPr>
      </w:pPr>
      <w:r w:rsidRPr="00B12123">
        <w:rPr>
          <w:sz w:val="28"/>
          <w:szCs w:val="28"/>
        </w:rPr>
        <w:t>（2）生产、销售情况中应包括：大约有多少企业生产、每年销售数量、使用人次估算等；</w:t>
      </w:r>
    </w:p>
    <w:p w14:paraId="4EB501CF" w14:textId="77777777" w:rsidR="00B12123" w:rsidRPr="00B12123" w:rsidRDefault="00B12123" w:rsidP="001571CA">
      <w:pPr>
        <w:ind w:firstLineChars="202" w:firstLine="566"/>
        <w:rPr>
          <w:sz w:val="28"/>
          <w:szCs w:val="28"/>
        </w:rPr>
      </w:pPr>
      <w:r w:rsidRPr="00B12123">
        <w:rPr>
          <w:sz w:val="28"/>
          <w:szCs w:val="28"/>
        </w:rPr>
        <w:t>（3）安全性、有效性综述应为“毒理研究资料、不良反应（事件）研究资料、药效学研究资料、临床研究资料”项目中综述内容的结论性内容综述；</w:t>
      </w:r>
    </w:p>
    <w:p w14:paraId="11132EC7" w14:textId="77777777" w:rsidR="00B12123" w:rsidRPr="00B12123" w:rsidRDefault="00B12123" w:rsidP="001571CA">
      <w:pPr>
        <w:ind w:firstLineChars="202" w:firstLine="566"/>
        <w:rPr>
          <w:sz w:val="28"/>
          <w:szCs w:val="28"/>
        </w:rPr>
      </w:pPr>
      <w:r w:rsidRPr="00B12123">
        <w:rPr>
          <w:sz w:val="28"/>
          <w:szCs w:val="28"/>
        </w:rPr>
        <w:t>（4）文献检索范围中应说明全部申报资料检索了多大范围内的文献，如检索的数据库名称、检索策略、检索时间范围等，并承诺未隐匿安全性信息；</w:t>
      </w:r>
    </w:p>
    <w:p w14:paraId="27F65432" w14:textId="77777777" w:rsidR="00B12123" w:rsidRPr="00B12123" w:rsidRDefault="00B12123" w:rsidP="001571CA">
      <w:pPr>
        <w:ind w:firstLineChars="202" w:firstLine="566"/>
        <w:rPr>
          <w:sz w:val="28"/>
          <w:szCs w:val="28"/>
        </w:rPr>
      </w:pPr>
      <w:r w:rsidRPr="00B12123">
        <w:rPr>
          <w:sz w:val="28"/>
          <w:szCs w:val="28"/>
        </w:rPr>
        <w:t>（5）化学药品应说明其在世界主要国家和地区是否为非处方药。</w:t>
      </w:r>
    </w:p>
    <w:p w14:paraId="3008DC14" w14:textId="77777777" w:rsidR="00B12123" w:rsidRPr="00B12123" w:rsidRDefault="00B12123" w:rsidP="001571CA">
      <w:pPr>
        <w:ind w:firstLineChars="202" w:firstLine="566"/>
        <w:rPr>
          <w:sz w:val="28"/>
          <w:szCs w:val="28"/>
        </w:rPr>
      </w:pPr>
      <w:r w:rsidRPr="00B12123">
        <w:rPr>
          <w:sz w:val="28"/>
          <w:szCs w:val="28"/>
        </w:rPr>
        <w:lastRenderedPageBreak/>
        <w:t>4．拟使用的非处方药说明书样稿</w:t>
      </w:r>
    </w:p>
    <w:p w14:paraId="5EEFC3E7" w14:textId="77777777" w:rsidR="00B12123" w:rsidRPr="00B12123" w:rsidRDefault="00B12123" w:rsidP="001571CA">
      <w:pPr>
        <w:ind w:firstLineChars="202" w:firstLine="566"/>
        <w:rPr>
          <w:sz w:val="28"/>
          <w:szCs w:val="28"/>
        </w:rPr>
      </w:pPr>
      <w:r w:rsidRPr="00B12123">
        <w:rPr>
          <w:sz w:val="28"/>
          <w:szCs w:val="28"/>
        </w:rPr>
        <w:t>“原说明书”是指正在市场上销售使用的正式说明书，应与样品中的说明书一致，</w:t>
      </w:r>
      <w:proofErr w:type="gramStart"/>
      <w:r w:rsidRPr="00B12123">
        <w:rPr>
          <w:sz w:val="28"/>
          <w:szCs w:val="28"/>
        </w:rPr>
        <w:t>不能只附说明书</w:t>
      </w:r>
      <w:proofErr w:type="gramEnd"/>
      <w:r w:rsidRPr="00B12123">
        <w:rPr>
          <w:sz w:val="28"/>
          <w:szCs w:val="28"/>
        </w:rPr>
        <w:t>打印件或复印件；如现使用说明书内容与最早上市时间使用说明书主要内容发生变化的，应说明变化原因及相关证明性文件；“非处方药说明书样稿”为</w:t>
      </w:r>
      <w:proofErr w:type="gramStart"/>
      <w:r w:rsidRPr="00B12123">
        <w:rPr>
          <w:sz w:val="28"/>
          <w:szCs w:val="28"/>
        </w:rPr>
        <w:t>拟今后</w:t>
      </w:r>
      <w:proofErr w:type="gramEnd"/>
      <w:r w:rsidRPr="00B12123">
        <w:rPr>
          <w:sz w:val="28"/>
          <w:szCs w:val="28"/>
        </w:rPr>
        <w:t>使用的非处方药说明书样稿，只需提供打印文本；“样稿”与原说明书主要内容存在不同的，需要逐条说明理由。</w:t>
      </w:r>
    </w:p>
    <w:p w14:paraId="2F3B708D" w14:textId="77777777" w:rsidR="00B12123" w:rsidRPr="00B12123" w:rsidRDefault="00B12123" w:rsidP="001571CA">
      <w:pPr>
        <w:ind w:firstLineChars="202" w:firstLine="566"/>
        <w:rPr>
          <w:sz w:val="28"/>
          <w:szCs w:val="28"/>
        </w:rPr>
      </w:pPr>
      <w:r w:rsidRPr="00B12123">
        <w:rPr>
          <w:sz w:val="28"/>
          <w:szCs w:val="28"/>
        </w:rPr>
        <w:t>5．</w:t>
      </w:r>
      <w:proofErr w:type="gramStart"/>
      <w:r w:rsidRPr="00B12123">
        <w:rPr>
          <w:sz w:val="28"/>
          <w:szCs w:val="28"/>
        </w:rPr>
        <w:t>现销售</w:t>
      </w:r>
      <w:proofErr w:type="gramEnd"/>
      <w:r w:rsidRPr="00B12123">
        <w:rPr>
          <w:sz w:val="28"/>
          <w:szCs w:val="28"/>
        </w:rPr>
        <w:t>的最小销售单位样品一份</w:t>
      </w:r>
    </w:p>
    <w:p w14:paraId="16599FD3" w14:textId="77777777" w:rsidR="00B12123" w:rsidRPr="00B12123" w:rsidRDefault="00B12123" w:rsidP="001571CA">
      <w:pPr>
        <w:ind w:firstLineChars="202" w:firstLine="566"/>
        <w:rPr>
          <w:sz w:val="28"/>
          <w:szCs w:val="28"/>
        </w:rPr>
      </w:pPr>
      <w:r w:rsidRPr="00B12123">
        <w:rPr>
          <w:sz w:val="28"/>
          <w:szCs w:val="28"/>
        </w:rPr>
        <w:t>应使用目前正在国内市场销售的最小销售单位样品。如未正式上市销售，应对此进行说明。</w:t>
      </w:r>
    </w:p>
    <w:p w14:paraId="075529E3" w14:textId="77777777" w:rsidR="00B12123" w:rsidRPr="00B12123" w:rsidRDefault="00B12123" w:rsidP="001571CA">
      <w:pPr>
        <w:ind w:firstLineChars="202" w:firstLine="566"/>
        <w:rPr>
          <w:sz w:val="28"/>
          <w:szCs w:val="28"/>
        </w:rPr>
      </w:pPr>
      <w:r w:rsidRPr="00B12123">
        <w:rPr>
          <w:sz w:val="28"/>
          <w:szCs w:val="28"/>
        </w:rPr>
        <w:t>6．证明性文件</w:t>
      </w:r>
    </w:p>
    <w:p w14:paraId="6934A0D6" w14:textId="77777777" w:rsidR="00B12123" w:rsidRPr="00B12123" w:rsidRDefault="00B12123" w:rsidP="001571CA">
      <w:pPr>
        <w:ind w:firstLineChars="202" w:firstLine="566"/>
        <w:rPr>
          <w:sz w:val="28"/>
          <w:szCs w:val="28"/>
        </w:rPr>
      </w:pPr>
      <w:r w:rsidRPr="00B12123">
        <w:rPr>
          <w:sz w:val="28"/>
          <w:szCs w:val="28"/>
        </w:rPr>
        <w:t>应包括药品生产批件或进口注册证，代理商还应提供生产企业授权书原件。</w:t>
      </w:r>
    </w:p>
    <w:p w14:paraId="230B1480" w14:textId="77777777" w:rsidR="00B12123" w:rsidRPr="00B12123" w:rsidRDefault="00B12123" w:rsidP="001571CA">
      <w:pPr>
        <w:ind w:firstLineChars="202" w:firstLine="566"/>
        <w:rPr>
          <w:b/>
          <w:bCs/>
          <w:sz w:val="28"/>
          <w:szCs w:val="28"/>
        </w:rPr>
      </w:pPr>
      <w:r w:rsidRPr="00B12123">
        <w:rPr>
          <w:b/>
          <w:bCs/>
          <w:sz w:val="28"/>
          <w:szCs w:val="28"/>
        </w:rPr>
        <w:t>（二）药学资料</w:t>
      </w:r>
    </w:p>
    <w:p w14:paraId="7B1E3568" w14:textId="77777777" w:rsidR="00B12123" w:rsidRPr="00B12123" w:rsidRDefault="00B12123" w:rsidP="001571CA">
      <w:pPr>
        <w:ind w:firstLineChars="202" w:firstLine="566"/>
        <w:rPr>
          <w:sz w:val="28"/>
          <w:szCs w:val="28"/>
        </w:rPr>
      </w:pPr>
      <w:r w:rsidRPr="00B12123">
        <w:rPr>
          <w:sz w:val="28"/>
          <w:szCs w:val="28"/>
        </w:rPr>
        <w:t>7．药品制剂及药材、辅料的法定质量标准</w:t>
      </w:r>
    </w:p>
    <w:p w14:paraId="50F3DEDA" w14:textId="77777777" w:rsidR="00B12123" w:rsidRPr="00B12123" w:rsidRDefault="00B12123" w:rsidP="001571CA">
      <w:pPr>
        <w:ind w:firstLineChars="202" w:firstLine="566"/>
        <w:rPr>
          <w:sz w:val="28"/>
          <w:szCs w:val="28"/>
        </w:rPr>
      </w:pPr>
      <w:r w:rsidRPr="00B12123">
        <w:rPr>
          <w:sz w:val="28"/>
          <w:szCs w:val="28"/>
        </w:rPr>
        <w:t>首先应列出制剂、药材（成份）、辅料的名称，列表说明标准来源（如xx版药典、部标xx册、xx省标、xx年新药等）、标准号，其后按顺序附上质量标准复印件。</w:t>
      </w:r>
    </w:p>
    <w:p w14:paraId="36B925A4" w14:textId="77777777" w:rsidR="00B12123" w:rsidRPr="00B12123" w:rsidRDefault="00B12123" w:rsidP="001571CA">
      <w:pPr>
        <w:ind w:firstLineChars="202" w:firstLine="566"/>
        <w:rPr>
          <w:sz w:val="28"/>
          <w:szCs w:val="28"/>
        </w:rPr>
      </w:pPr>
      <w:r w:rsidRPr="00B12123">
        <w:rPr>
          <w:sz w:val="28"/>
          <w:szCs w:val="28"/>
        </w:rPr>
        <w:t>8．药品质量资料</w:t>
      </w:r>
    </w:p>
    <w:p w14:paraId="77E5D340" w14:textId="77777777" w:rsidR="00B12123" w:rsidRPr="00B12123" w:rsidRDefault="00B12123" w:rsidP="001571CA">
      <w:pPr>
        <w:ind w:firstLineChars="202" w:firstLine="566"/>
        <w:rPr>
          <w:sz w:val="28"/>
          <w:szCs w:val="28"/>
        </w:rPr>
      </w:pPr>
      <w:r w:rsidRPr="00B12123">
        <w:rPr>
          <w:sz w:val="28"/>
          <w:szCs w:val="28"/>
        </w:rPr>
        <w:t>质量情况报告应说明近三年来药品质量情况，如是否出现过质量问题，是否因质量问题被通报；稳定性研究报告应提供与有效期时间一致的长期稳定性研究报告。</w:t>
      </w:r>
    </w:p>
    <w:p w14:paraId="46E633D0" w14:textId="77777777" w:rsidR="00B12123" w:rsidRPr="00B12123" w:rsidRDefault="00B12123" w:rsidP="001571CA">
      <w:pPr>
        <w:ind w:firstLineChars="202" w:firstLine="566"/>
        <w:rPr>
          <w:b/>
          <w:bCs/>
          <w:sz w:val="28"/>
          <w:szCs w:val="28"/>
        </w:rPr>
      </w:pPr>
      <w:r w:rsidRPr="00B12123">
        <w:rPr>
          <w:b/>
          <w:bCs/>
          <w:sz w:val="28"/>
          <w:szCs w:val="28"/>
        </w:rPr>
        <w:lastRenderedPageBreak/>
        <w:t>（三）药品安全性研究</w:t>
      </w:r>
    </w:p>
    <w:p w14:paraId="085E8C41" w14:textId="77777777" w:rsidR="00B12123" w:rsidRPr="00B12123" w:rsidRDefault="00B12123" w:rsidP="001571CA">
      <w:pPr>
        <w:ind w:firstLineChars="202" w:firstLine="566"/>
        <w:rPr>
          <w:sz w:val="28"/>
          <w:szCs w:val="28"/>
        </w:rPr>
      </w:pPr>
      <w:r w:rsidRPr="00B12123">
        <w:rPr>
          <w:sz w:val="28"/>
          <w:szCs w:val="28"/>
        </w:rPr>
        <w:t>9．毒理研究资料</w:t>
      </w:r>
    </w:p>
    <w:p w14:paraId="2E375D5A" w14:textId="77777777" w:rsidR="00B12123" w:rsidRPr="00B12123" w:rsidRDefault="00B12123" w:rsidP="001571CA">
      <w:pPr>
        <w:ind w:firstLineChars="202" w:firstLine="566"/>
        <w:rPr>
          <w:sz w:val="28"/>
          <w:szCs w:val="28"/>
        </w:rPr>
      </w:pPr>
      <w:r w:rsidRPr="00B12123">
        <w:rPr>
          <w:sz w:val="28"/>
          <w:szCs w:val="28"/>
        </w:rPr>
        <w:t>中药应包括制剂毒理和有毒药材毒理研究资料，化药应包括制剂和活性成分毒理研究资料。应说明资料的来源和检索范围、检索策略；含有毒药材中成药应提供该药材的相关研究资料；</w:t>
      </w:r>
    </w:p>
    <w:p w14:paraId="1D0500F7" w14:textId="77777777" w:rsidR="00B12123" w:rsidRPr="00B12123" w:rsidRDefault="00B12123" w:rsidP="001571CA">
      <w:pPr>
        <w:ind w:firstLineChars="202" w:firstLine="566"/>
        <w:rPr>
          <w:sz w:val="28"/>
          <w:szCs w:val="28"/>
        </w:rPr>
      </w:pPr>
      <w:proofErr w:type="gramStart"/>
      <w:r w:rsidRPr="00B12123">
        <w:rPr>
          <w:sz w:val="28"/>
          <w:szCs w:val="28"/>
        </w:rPr>
        <w:t>己公布</w:t>
      </w:r>
      <w:proofErr w:type="gramEnd"/>
      <w:r w:rsidRPr="00B12123">
        <w:rPr>
          <w:sz w:val="28"/>
          <w:szCs w:val="28"/>
        </w:rPr>
        <w:t>非处方药活性成分是指以活性成分方式公布的非处方药成份名单，己列入非处方药目录但未作为非处方药活性成分公布的不包括在内。</w:t>
      </w:r>
    </w:p>
    <w:p w14:paraId="6402D134" w14:textId="77777777" w:rsidR="00B12123" w:rsidRPr="00B12123" w:rsidRDefault="00B12123" w:rsidP="001571CA">
      <w:pPr>
        <w:ind w:firstLineChars="202" w:firstLine="566"/>
        <w:rPr>
          <w:sz w:val="28"/>
          <w:szCs w:val="28"/>
        </w:rPr>
      </w:pPr>
      <w:r w:rsidRPr="00B12123">
        <w:rPr>
          <w:sz w:val="28"/>
          <w:szCs w:val="28"/>
        </w:rPr>
        <w:t>10．不良反应（事件）研究资料</w:t>
      </w:r>
    </w:p>
    <w:p w14:paraId="5B20B10C" w14:textId="77777777" w:rsidR="00B12123" w:rsidRPr="00B12123" w:rsidRDefault="00B12123" w:rsidP="001571CA">
      <w:pPr>
        <w:ind w:firstLineChars="202" w:firstLine="566"/>
        <w:rPr>
          <w:sz w:val="28"/>
          <w:szCs w:val="28"/>
        </w:rPr>
      </w:pPr>
      <w:r w:rsidRPr="00B12123">
        <w:rPr>
          <w:sz w:val="28"/>
          <w:szCs w:val="28"/>
        </w:rPr>
        <w:t>应包括制剂及各成分药品不良反应（事件）研究综述和相关临床试验及文献资料、省级以上药品不良反应监测机构检索报告（检索时间应截止到申报前3个月内）。</w:t>
      </w:r>
    </w:p>
    <w:p w14:paraId="10350E8D" w14:textId="77777777" w:rsidR="00B12123" w:rsidRPr="00B12123" w:rsidRDefault="00B12123" w:rsidP="001571CA">
      <w:pPr>
        <w:ind w:firstLineChars="202" w:firstLine="566"/>
        <w:rPr>
          <w:sz w:val="28"/>
          <w:szCs w:val="28"/>
        </w:rPr>
      </w:pPr>
      <w:r w:rsidRPr="00B12123">
        <w:rPr>
          <w:sz w:val="28"/>
          <w:szCs w:val="28"/>
        </w:rPr>
        <w:t>（1）综述资料中应说明资料的来源和检索范围，对所有资料进行综合分析，说明所有相关研究资料中不良反应（事件）发生情况，分析每种不良反应（事件）的发生率、原因；</w:t>
      </w:r>
    </w:p>
    <w:p w14:paraId="5E7BEDFE" w14:textId="77777777" w:rsidR="00B12123" w:rsidRPr="00B12123" w:rsidRDefault="00B12123" w:rsidP="001571CA">
      <w:pPr>
        <w:ind w:firstLineChars="202" w:firstLine="566"/>
        <w:rPr>
          <w:sz w:val="28"/>
          <w:szCs w:val="28"/>
        </w:rPr>
      </w:pPr>
      <w:r w:rsidRPr="00B12123">
        <w:rPr>
          <w:sz w:val="28"/>
          <w:szCs w:val="28"/>
        </w:rPr>
        <w:t>（2）相关临床试验及文献资料中应包括所有涉及本品的临床试验资料，以本品为对照品进行的临床试验也应纳入（中药一类、化药一类、化药二类可适当从简）；</w:t>
      </w:r>
    </w:p>
    <w:p w14:paraId="53662102" w14:textId="77777777" w:rsidR="00B12123" w:rsidRPr="00B12123" w:rsidRDefault="00B12123" w:rsidP="001571CA">
      <w:pPr>
        <w:ind w:firstLineChars="202" w:firstLine="566"/>
        <w:rPr>
          <w:sz w:val="28"/>
          <w:szCs w:val="28"/>
        </w:rPr>
      </w:pPr>
      <w:r w:rsidRPr="00B12123">
        <w:rPr>
          <w:sz w:val="28"/>
          <w:szCs w:val="28"/>
        </w:rPr>
        <w:t>（3）如文献内容较多，应提供所有文献目录和来源，并</w:t>
      </w:r>
      <w:proofErr w:type="gramStart"/>
      <w:r w:rsidRPr="00B12123">
        <w:rPr>
          <w:sz w:val="28"/>
          <w:szCs w:val="28"/>
        </w:rPr>
        <w:t>附主要</w:t>
      </w:r>
      <w:proofErr w:type="gramEnd"/>
      <w:r w:rsidRPr="00B12123">
        <w:rPr>
          <w:sz w:val="28"/>
          <w:szCs w:val="28"/>
        </w:rPr>
        <w:t>文献全文，也可以电子文档方式提供（光盘）；</w:t>
      </w:r>
    </w:p>
    <w:p w14:paraId="100D2D9C" w14:textId="77777777" w:rsidR="00B12123" w:rsidRPr="00B12123" w:rsidRDefault="00B12123" w:rsidP="001571CA">
      <w:pPr>
        <w:ind w:firstLineChars="202" w:firstLine="566"/>
        <w:rPr>
          <w:sz w:val="28"/>
          <w:szCs w:val="28"/>
        </w:rPr>
      </w:pPr>
      <w:r w:rsidRPr="00B12123">
        <w:rPr>
          <w:sz w:val="28"/>
          <w:szCs w:val="28"/>
        </w:rPr>
        <w:t>（4）不良反应检索报告应由国家药品不良反应监测中心或各省药品不良反应监测中心提供，并应说明检索范围和检索策略。</w:t>
      </w:r>
    </w:p>
    <w:p w14:paraId="649B7204" w14:textId="77777777" w:rsidR="00B12123" w:rsidRPr="00B12123" w:rsidRDefault="00B12123" w:rsidP="001571CA">
      <w:pPr>
        <w:ind w:firstLineChars="202" w:firstLine="566"/>
        <w:rPr>
          <w:sz w:val="28"/>
          <w:szCs w:val="28"/>
        </w:rPr>
      </w:pPr>
      <w:r w:rsidRPr="00B12123">
        <w:rPr>
          <w:sz w:val="28"/>
          <w:szCs w:val="28"/>
        </w:rPr>
        <w:t>11．依赖性研究资料</w:t>
      </w:r>
    </w:p>
    <w:p w14:paraId="3A71F412" w14:textId="77777777" w:rsidR="00B12123" w:rsidRPr="00B12123" w:rsidRDefault="00B12123" w:rsidP="001571CA">
      <w:pPr>
        <w:ind w:firstLineChars="202" w:firstLine="566"/>
        <w:rPr>
          <w:sz w:val="28"/>
          <w:szCs w:val="28"/>
        </w:rPr>
      </w:pPr>
      <w:r w:rsidRPr="00B12123">
        <w:rPr>
          <w:sz w:val="28"/>
          <w:szCs w:val="28"/>
        </w:rPr>
        <w:lastRenderedPageBreak/>
        <w:t>综述资料中应说明资料的来源和检索范围，并对所有资料进行综合分析。</w:t>
      </w:r>
    </w:p>
    <w:p w14:paraId="40AD309A" w14:textId="77777777" w:rsidR="00B12123" w:rsidRPr="00B12123" w:rsidRDefault="00B12123" w:rsidP="001571CA">
      <w:pPr>
        <w:ind w:firstLineChars="202" w:firstLine="566"/>
        <w:rPr>
          <w:sz w:val="28"/>
          <w:szCs w:val="28"/>
        </w:rPr>
      </w:pPr>
      <w:r w:rsidRPr="00B12123">
        <w:rPr>
          <w:sz w:val="28"/>
          <w:szCs w:val="28"/>
        </w:rPr>
        <w:t>12．耐受性研究资料</w:t>
      </w:r>
    </w:p>
    <w:p w14:paraId="4F2E6A86" w14:textId="77777777" w:rsidR="00B12123" w:rsidRPr="00B12123" w:rsidRDefault="00B12123" w:rsidP="001571CA">
      <w:pPr>
        <w:ind w:firstLineChars="202" w:firstLine="566"/>
        <w:rPr>
          <w:sz w:val="28"/>
          <w:szCs w:val="28"/>
        </w:rPr>
      </w:pPr>
      <w:r w:rsidRPr="00B12123">
        <w:rPr>
          <w:sz w:val="28"/>
          <w:szCs w:val="28"/>
        </w:rPr>
        <w:t>综述资料中应说明资料的来源和检索范围，并对所有资料进行综合分析。</w:t>
      </w:r>
    </w:p>
    <w:p w14:paraId="42B963B5" w14:textId="77777777" w:rsidR="00B12123" w:rsidRPr="00B12123" w:rsidRDefault="00B12123" w:rsidP="001571CA">
      <w:pPr>
        <w:ind w:firstLineChars="202" w:firstLine="566"/>
        <w:rPr>
          <w:sz w:val="28"/>
          <w:szCs w:val="28"/>
        </w:rPr>
      </w:pPr>
      <w:r w:rsidRPr="00B12123">
        <w:rPr>
          <w:sz w:val="28"/>
          <w:szCs w:val="28"/>
        </w:rPr>
        <w:t>13．与其它药物和食物相互作用情况</w:t>
      </w:r>
    </w:p>
    <w:p w14:paraId="5D32E61A" w14:textId="77777777" w:rsidR="00B12123" w:rsidRPr="00B12123" w:rsidRDefault="00B12123" w:rsidP="001571CA">
      <w:pPr>
        <w:ind w:firstLineChars="202" w:firstLine="566"/>
        <w:rPr>
          <w:sz w:val="28"/>
          <w:szCs w:val="28"/>
        </w:rPr>
      </w:pPr>
      <w:r w:rsidRPr="00B12123">
        <w:rPr>
          <w:sz w:val="28"/>
          <w:szCs w:val="28"/>
        </w:rPr>
        <w:t>综述资料中应说明资料的来源和检索范围，并对所有资料进行综合分析。</w:t>
      </w:r>
    </w:p>
    <w:p w14:paraId="04B25B00" w14:textId="77777777" w:rsidR="00B12123" w:rsidRPr="00B12123" w:rsidRDefault="00B12123" w:rsidP="001571CA">
      <w:pPr>
        <w:ind w:firstLineChars="202" w:firstLine="566"/>
        <w:rPr>
          <w:sz w:val="28"/>
          <w:szCs w:val="28"/>
        </w:rPr>
      </w:pPr>
      <w:r w:rsidRPr="00B12123">
        <w:rPr>
          <w:sz w:val="28"/>
          <w:szCs w:val="28"/>
        </w:rPr>
        <w:t>14．消费者进行自我诊断、自我药疗情况下的安全性研究资料</w:t>
      </w:r>
    </w:p>
    <w:p w14:paraId="4959C386" w14:textId="77777777" w:rsidR="00B12123" w:rsidRPr="00B12123" w:rsidRDefault="00B12123" w:rsidP="001571CA">
      <w:pPr>
        <w:ind w:firstLineChars="202" w:firstLine="566"/>
        <w:rPr>
          <w:sz w:val="28"/>
          <w:szCs w:val="28"/>
        </w:rPr>
      </w:pPr>
      <w:r w:rsidRPr="00B12123">
        <w:rPr>
          <w:sz w:val="28"/>
          <w:szCs w:val="28"/>
        </w:rPr>
        <w:t>重点说明患者是否可自我诊断所申报的适应症，是否需要专业人员帮助，用法用量是否可以正确掌握。</w:t>
      </w:r>
    </w:p>
    <w:p w14:paraId="13AED22F" w14:textId="77777777" w:rsidR="00B12123" w:rsidRPr="00B12123" w:rsidRDefault="00B12123" w:rsidP="001571CA">
      <w:pPr>
        <w:ind w:firstLineChars="202" w:firstLine="566"/>
        <w:rPr>
          <w:sz w:val="28"/>
          <w:szCs w:val="28"/>
        </w:rPr>
      </w:pPr>
      <w:r w:rsidRPr="00B12123">
        <w:rPr>
          <w:sz w:val="28"/>
          <w:szCs w:val="28"/>
        </w:rPr>
        <w:t>15．广泛使用情况下的安全性研究资料</w:t>
      </w:r>
    </w:p>
    <w:p w14:paraId="34C21B22" w14:textId="77777777" w:rsidR="00B12123" w:rsidRPr="00B12123" w:rsidRDefault="00B12123" w:rsidP="001571CA">
      <w:pPr>
        <w:ind w:firstLineChars="202" w:firstLine="566"/>
        <w:rPr>
          <w:sz w:val="28"/>
          <w:szCs w:val="28"/>
        </w:rPr>
      </w:pPr>
      <w:r w:rsidRPr="00B12123">
        <w:rPr>
          <w:sz w:val="28"/>
          <w:szCs w:val="28"/>
        </w:rPr>
        <w:t>重点说明在广泛使用情况下是否会出现较多的不合理用药情况及其产生的危害程度。</w:t>
      </w:r>
    </w:p>
    <w:p w14:paraId="1597BAD3" w14:textId="77777777" w:rsidR="00B12123" w:rsidRPr="00B12123" w:rsidRDefault="00B12123" w:rsidP="001571CA">
      <w:pPr>
        <w:ind w:firstLineChars="202" w:firstLine="566"/>
        <w:rPr>
          <w:b/>
          <w:bCs/>
          <w:sz w:val="28"/>
          <w:szCs w:val="28"/>
        </w:rPr>
      </w:pPr>
      <w:r w:rsidRPr="00B12123">
        <w:rPr>
          <w:b/>
          <w:bCs/>
          <w:sz w:val="28"/>
          <w:szCs w:val="28"/>
        </w:rPr>
        <w:t>（四）药品有效性研究</w:t>
      </w:r>
    </w:p>
    <w:p w14:paraId="78E6F176" w14:textId="77777777" w:rsidR="00B12123" w:rsidRPr="00B12123" w:rsidRDefault="00B12123" w:rsidP="001571CA">
      <w:pPr>
        <w:ind w:firstLineChars="202" w:firstLine="566"/>
        <w:rPr>
          <w:sz w:val="28"/>
          <w:szCs w:val="28"/>
        </w:rPr>
      </w:pPr>
      <w:r w:rsidRPr="00B12123">
        <w:rPr>
          <w:sz w:val="28"/>
          <w:szCs w:val="28"/>
        </w:rPr>
        <w:t>16．药效学研究资料</w:t>
      </w:r>
    </w:p>
    <w:p w14:paraId="4ECA40A4" w14:textId="77777777" w:rsidR="00B12123" w:rsidRPr="00B12123" w:rsidRDefault="00B12123" w:rsidP="001571CA">
      <w:pPr>
        <w:ind w:firstLineChars="202" w:firstLine="566"/>
        <w:rPr>
          <w:sz w:val="28"/>
          <w:szCs w:val="28"/>
        </w:rPr>
      </w:pPr>
      <w:r w:rsidRPr="00B12123">
        <w:rPr>
          <w:sz w:val="28"/>
          <w:szCs w:val="28"/>
        </w:rPr>
        <w:t>综述资料中应说明资料的来源和检索范围，并对所有资料进行综合分析。</w:t>
      </w:r>
    </w:p>
    <w:p w14:paraId="401EA853" w14:textId="77777777" w:rsidR="00B12123" w:rsidRPr="00B12123" w:rsidRDefault="00B12123" w:rsidP="001571CA">
      <w:pPr>
        <w:ind w:firstLineChars="202" w:firstLine="566"/>
        <w:rPr>
          <w:sz w:val="28"/>
          <w:szCs w:val="28"/>
        </w:rPr>
      </w:pPr>
      <w:r w:rsidRPr="00B12123">
        <w:rPr>
          <w:sz w:val="28"/>
          <w:szCs w:val="28"/>
        </w:rPr>
        <w:t>17．药品有效性临床研究资料</w:t>
      </w:r>
    </w:p>
    <w:p w14:paraId="428BD270" w14:textId="6DF071A7" w:rsidR="00285573" w:rsidRPr="00B12123" w:rsidRDefault="00B12123" w:rsidP="004C3171">
      <w:pPr>
        <w:ind w:firstLineChars="202" w:firstLine="566"/>
        <w:rPr>
          <w:rFonts w:hint="eastAsia"/>
          <w:sz w:val="28"/>
          <w:szCs w:val="28"/>
        </w:rPr>
      </w:pPr>
      <w:r w:rsidRPr="00B12123">
        <w:rPr>
          <w:sz w:val="28"/>
          <w:szCs w:val="28"/>
        </w:rPr>
        <w:t>临床研究所针对疾病应与拟申请非处方药适应症相一致。</w:t>
      </w:r>
    </w:p>
    <w:sectPr w:rsidR="00285573" w:rsidRPr="00B12123" w:rsidSect="007962B8">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0102"/>
    <w:rsid w:val="00140102"/>
    <w:rsid w:val="001571CA"/>
    <w:rsid w:val="00285573"/>
    <w:rsid w:val="004C3171"/>
    <w:rsid w:val="007962B8"/>
    <w:rsid w:val="009A5F15"/>
    <w:rsid w:val="009B6467"/>
    <w:rsid w:val="00B1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5FF7"/>
  <w15:chartTrackingRefBased/>
  <w15:docId w15:val="{B12E7295-0863-4E91-BB58-E05F474A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01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01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01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010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4010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4010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4010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10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4010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10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4010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4010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40102"/>
    <w:rPr>
      <w:rFonts w:cstheme="majorBidi"/>
      <w:color w:val="0F4761" w:themeColor="accent1" w:themeShade="BF"/>
      <w:sz w:val="28"/>
      <w:szCs w:val="28"/>
    </w:rPr>
  </w:style>
  <w:style w:type="character" w:customStyle="1" w:styleId="50">
    <w:name w:val="标题 5 字符"/>
    <w:basedOn w:val="a0"/>
    <w:link w:val="5"/>
    <w:uiPriority w:val="9"/>
    <w:semiHidden/>
    <w:rsid w:val="00140102"/>
    <w:rPr>
      <w:rFonts w:cstheme="majorBidi"/>
      <w:color w:val="0F4761" w:themeColor="accent1" w:themeShade="BF"/>
      <w:sz w:val="24"/>
      <w:szCs w:val="24"/>
    </w:rPr>
  </w:style>
  <w:style w:type="character" w:customStyle="1" w:styleId="60">
    <w:name w:val="标题 6 字符"/>
    <w:basedOn w:val="a0"/>
    <w:link w:val="6"/>
    <w:uiPriority w:val="9"/>
    <w:semiHidden/>
    <w:rsid w:val="00140102"/>
    <w:rPr>
      <w:rFonts w:cstheme="majorBidi"/>
      <w:b/>
      <w:bCs/>
      <w:color w:val="0F4761" w:themeColor="accent1" w:themeShade="BF"/>
    </w:rPr>
  </w:style>
  <w:style w:type="character" w:customStyle="1" w:styleId="70">
    <w:name w:val="标题 7 字符"/>
    <w:basedOn w:val="a0"/>
    <w:link w:val="7"/>
    <w:uiPriority w:val="9"/>
    <w:semiHidden/>
    <w:rsid w:val="00140102"/>
    <w:rPr>
      <w:rFonts w:cstheme="majorBidi"/>
      <w:b/>
      <w:bCs/>
      <w:color w:val="595959" w:themeColor="text1" w:themeTint="A6"/>
    </w:rPr>
  </w:style>
  <w:style w:type="character" w:customStyle="1" w:styleId="80">
    <w:name w:val="标题 8 字符"/>
    <w:basedOn w:val="a0"/>
    <w:link w:val="8"/>
    <w:uiPriority w:val="9"/>
    <w:semiHidden/>
    <w:rsid w:val="00140102"/>
    <w:rPr>
      <w:rFonts w:cstheme="majorBidi"/>
      <w:color w:val="595959" w:themeColor="text1" w:themeTint="A6"/>
    </w:rPr>
  </w:style>
  <w:style w:type="character" w:customStyle="1" w:styleId="90">
    <w:name w:val="标题 9 字符"/>
    <w:basedOn w:val="a0"/>
    <w:link w:val="9"/>
    <w:uiPriority w:val="9"/>
    <w:semiHidden/>
    <w:rsid w:val="00140102"/>
    <w:rPr>
      <w:rFonts w:eastAsiaTheme="majorEastAsia" w:cstheme="majorBidi"/>
      <w:color w:val="595959" w:themeColor="text1" w:themeTint="A6"/>
    </w:rPr>
  </w:style>
  <w:style w:type="paragraph" w:styleId="a3">
    <w:name w:val="Title"/>
    <w:basedOn w:val="a"/>
    <w:next w:val="a"/>
    <w:link w:val="a4"/>
    <w:uiPriority w:val="10"/>
    <w:qFormat/>
    <w:rsid w:val="001401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1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102"/>
    <w:pPr>
      <w:spacing w:before="160" w:after="160"/>
      <w:jc w:val="center"/>
    </w:pPr>
    <w:rPr>
      <w:i/>
      <w:iCs/>
      <w:color w:val="404040" w:themeColor="text1" w:themeTint="BF"/>
    </w:rPr>
  </w:style>
  <w:style w:type="character" w:customStyle="1" w:styleId="a8">
    <w:name w:val="引用 字符"/>
    <w:basedOn w:val="a0"/>
    <w:link w:val="a7"/>
    <w:uiPriority w:val="29"/>
    <w:rsid w:val="00140102"/>
    <w:rPr>
      <w:i/>
      <w:iCs/>
      <w:color w:val="404040" w:themeColor="text1" w:themeTint="BF"/>
    </w:rPr>
  </w:style>
  <w:style w:type="paragraph" w:styleId="a9">
    <w:name w:val="List Paragraph"/>
    <w:basedOn w:val="a"/>
    <w:uiPriority w:val="34"/>
    <w:qFormat/>
    <w:rsid w:val="00140102"/>
    <w:pPr>
      <w:ind w:left="720"/>
      <w:contextualSpacing/>
    </w:pPr>
  </w:style>
  <w:style w:type="character" w:styleId="aa">
    <w:name w:val="Intense Emphasis"/>
    <w:basedOn w:val="a0"/>
    <w:uiPriority w:val="21"/>
    <w:qFormat/>
    <w:rsid w:val="00140102"/>
    <w:rPr>
      <w:i/>
      <w:iCs/>
      <w:color w:val="0F4761" w:themeColor="accent1" w:themeShade="BF"/>
    </w:rPr>
  </w:style>
  <w:style w:type="paragraph" w:styleId="ab">
    <w:name w:val="Intense Quote"/>
    <w:basedOn w:val="a"/>
    <w:next w:val="a"/>
    <w:link w:val="ac"/>
    <w:uiPriority w:val="30"/>
    <w:qFormat/>
    <w:rsid w:val="00140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40102"/>
    <w:rPr>
      <w:i/>
      <w:iCs/>
      <w:color w:val="0F4761" w:themeColor="accent1" w:themeShade="BF"/>
    </w:rPr>
  </w:style>
  <w:style w:type="character" w:styleId="ad">
    <w:name w:val="Intense Reference"/>
    <w:basedOn w:val="a0"/>
    <w:uiPriority w:val="32"/>
    <w:qFormat/>
    <w:rsid w:val="001401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4742">
      <w:bodyDiv w:val="1"/>
      <w:marLeft w:val="0"/>
      <w:marRight w:val="0"/>
      <w:marTop w:val="0"/>
      <w:marBottom w:val="0"/>
      <w:divBdr>
        <w:top w:val="none" w:sz="0" w:space="0" w:color="auto"/>
        <w:left w:val="none" w:sz="0" w:space="0" w:color="auto"/>
        <w:bottom w:val="none" w:sz="0" w:space="0" w:color="auto"/>
        <w:right w:val="none" w:sz="0" w:space="0" w:color="auto"/>
      </w:divBdr>
    </w:div>
    <w:div w:id="16094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5</cp:revision>
  <dcterms:created xsi:type="dcterms:W3CDTF">2024-08-12T06:31:00Z</dcterms:created>
  <dcterms:modified xsi:type="dcterms:W3CDTF">2024-08-12T06:32:00Z</dcterms:modified>
</cp:coreProperties>
</file>