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349D00" w14:textId="009FFBB8" w:rsidR="00FF1E02" w:rsidRPr="005574D9" w:rsidRDefault="005574D9" w:rsidP="005574D9">
      <w:pPr>
        <w:pStyle w:val="a3"/>
        <w:spacing w:before="6"/>
        <w:ind w:left="0"/>
        <w:jc w:val="center"/>
        <w:rPr>
          <w:rFonts w:ascii="Times New Roman" w:hint="eastAsia"/>
          <w:b/>
          <w:bCs/>
          <w:sz w:val="10"/>
        </w:rPr>
      </w:pPr>
      <w:r w:rsidRPr="005574D9">
        <w:rPr>
          <w:rFonts w:ascii="Times New Roman" w:hint="eastAsia"/>
          <w:b/>
          <w:bCs/>
          <w:sz w:val="44"/>
          <w:szCs w:val="240"/>
        </w:rPr>
        <w:t>关于加快古代经典名方中药复方制剂</w:t>
      </w:r>
      <w:r w:rsidRPr="005574D9">
        <w:rPr>
          <w:rFonts w:ascii="Times New Roman"/>
          <w:b/>
          <w:bCs/>
          <w:sz w:val="44"/>
          <w:szCs w:val="240"/>
        </w:rPr>
        <w:br/>
      </w:r>
      <w:r w:rsidRPr="005574D9">
        <w:rPr>
          <w:rFonts w:ascii="Times New Roman" w:hint="eastAsia"/>
          <w:b/>
          <w:bCs/>
          <w:sz w:val="44"/>
          <w:szCs w:val="240"/>
        </w:rPr>
        <w:t>沟通交流和申报的有关措施</w:t>
      </w:r>
    </w:p>
    <w:p w14:paraId="7577E96E" w14:textId="77777777" w:rsidR="00FF1E02" w:rsidRDefault="00FF1E02">
      <w:pPr>
        <w:pStyle w:val="a3"/>
        <w:spacing w:before="0"/>
        <w:ind w:left="0"/>
        <w:rPr>
          <w:rFonts w:ascii="Times New Roman" w:hint="eastAsia"/>
          <w:sz w:val="20"/>
        </w:rPr>
      </w:pPr>
    </w:p>
    <w:p w14:paraId="6D0BC935" w14:textId="77777777" w:rsidR="00FF1E02" w:rsidRDefault="00FF1E02">
      <w:pPr>
        <w:pStyle w:val="a3"/>
        <w:spacing w:before="8"/>
        <w:ind w:left="0"/>
        <w:rPr>
          <w:rFonts w:ascii="Times New Roman" w:hint="eastAsia"/>
          <w:sz w:val="25"/>
        </w:rPr>
      </w:pPr>
    </w:p>
    <w:p w14:paraId="55AFDDA1" w14:textId="29012CFA" w:rsidR="00FF1E02" w:rsidRPr="00116E74" w:rsidRDefault="00000000" w:rsidP="00051415">
      <w:pPr>
        <w:pStyle w:val="a3"/>
        <w:spacing w:before="0" w:line="360" w:lineRule="auto"/>
        <w:ind w:left="106" w:right="429" w:firstLine="638"/>
        <w:jc w:val="both"/>
        <w:rPr>
          <w:rFonts w:ascii="仿宋" w:eastAsia="仿宋" w:hAnsi="仿宋" w:hint="eastAsia"/>
        </w:rPr>
      </w:pPr>
      <w:r w:rsidRPr="00116E74">
        <w:rPr>
          <w:rFonts w:ascii="仿宋" w:eastAsia="仿宋" w:hAnsi="仿宋"/>
          <w:spacing w:val="-2"/>
        </w:rPr>
        <w:t>为促进中药传承和高质量发展，加快按古代经典名方目</w:t>
      </w:r>
      <w:r w:rsidRPr="00116E74">
        <w:rPr>
          <w:rFonts w:ascii="仿宋" w:eastAsia="仿宋" w:hAnsi="仿宋"/>
        </w:rPr>
        <w:t>录管理的中药复方制剂（</w:t>
      </w:r>
      <w:r w:rsidRPr="00116E74">
        <w:rPr>
          <w:rFonts w:ascii="仿宋" w:eastAsia="仿宋" w:hAnsi="仿宋"/>
          <w:spacing w:val="-6"/>
        </w:rPr>
        <w:t xml:space="preserve">以下简称中药 </w:t>
      </w:r>
      <w:r w:rsidRPr="00116E74">
        <w:rPr>
          <w:rFonts w:ascii="仿宋" w:eastAsia="仿宋" w:hAnsi="仿宋"/>
        </w:rPr>
        <w:t>3.1</w:t>
      </w:r>
      <w:r w:rsidRPr="00116E74">
        <w:rPr>
          <w:rFonts w:ascii="仿宋" w:eastAsia="仿宋" w:hAnsi="仿宋"/>
          <w:spacing w:val="1"/>
        </w:rPr>
        <w:t xml:space="preserve"> </w:t>
      </w:r>
      <w:r w:rsidRPr="00116E74">
        <w:rPr>
          <w:rFonts w:ascii="仿宋" w:eastAsia="仿宋" w:hAnsi="仿宋"/>
        </w:rPr>
        <w:t>类）</w:t>
      </w:r>
      <w:r w:rsidRPr="00116E74">
        <w:rPr>
          <w:rFonts w:ascii="仿宋" w:eastAsia="仿宋" w:hAnsi="仿宋"/>
          <w:spacing w:val="-2"/>
        </w:rPr>
        <w:t>的研发和申</w:t>
      </w:r>
      <w:r w:rsidR="00A054AA" w:rsidRPr="00116E74">
        <w:rPr>
          <w:rFonts w:ascii="仿宋" w:eastAsia="仿宋" w:hAnsi="仿宋" w:hint="eastAsia"/>
          <w:spacing w:val="-2"/>
        </w:rPr>
        <w:t>报，根据中药 3.1 类的特点、沟通交流制度和中药注册分类和申报资料要求的相关规定，国家药品监督管理局药品审评中心（以下简称药审中心）提出以下意见：</w:t>
      </w:r>
    </w:p>
    <w:p w14:paraId="56D63A09" w14:textId="77777777" w:rsidR="00FF1E02" w:rsidRPr="00E11920" w:rsidRDefault="00000000" w:rsidP="00051415">
      <w:pPr>
        <w:pStyle w:val="a3"/>
        <w:spacing w:before="0" w:line="360" w:lineRule="auto"/>
        <w:ind w:left="745"/>
        <w:rPr>
          <w:rFonts w:ascii="黑体" w:eastAsia="黑体" w:hAnsi="黑体" w:hint="eastAsia"/>
        </w:rPr>
      </w:pPr>
      <w:r w:rsidRPr="00E11920">
        <w:rPr>
          <w:rFonts w:ascii="黑体" w:eastAsia="黑体" w:hAnsi="黑体"/>
          <w:spacing w:val="-3"/>
        </w:rPr>
        <w:t>一、加强研发关键节点的沟通交流</w:t>
      </w:r>
    </w:p>
    <w:p w14:paraId="737D4F39" w14:textId="77777777" w:rsidR="00FF1E02" w:rsidRPr="00116E74" w:rsidRDefault="00000000" w:rsidP="00051415">
      <w:pPr>
        <w:pStyle w:val="a4"/>
        <w:numPr>
          <w:ilvl w:val="0"/>
          <w:numId w:val="4"/>
        </w:numPr>
        <w:tabs>
          <w:tab w:val="left" w:pos="1158"/>
        </w:tabs>
        <w:spacing w:before="0" w:line="360" w:lineRule="auto"/>
        <w:ind w:right="430" w:firstLine="638"/>
        <w:jc w:val="both"/>
        <w:rPr>
          <w:rFonts w:ascii="仿宋" w:eastAsia="仿宋" w:hAnsi="仿宋" w:hint="eastAsia"/>
          <w:sz w:val="32"/>
        </w:rPr>
      </w:pPr>
      <w:r w:rsidRPr="00116E74">
        <w:rPr>
          <w:rFonts w:ascii="仿宋" w:eastAsia="仿宋" w:hAnsi="仿宋"/>
          <w:spacing w:val="-7"/>
          <w:sz w:val="32"/>
        </w:rPr>
        <w:t xml:space="preserve">药审中心对于中药 </w:t>
      </w:r>
      <w:r w:rsidRPr="00116E74">
        <w:rPr>
          <w:rFonts w:ascii="仿宋" w:eastAsia="仿宋" w:hAnsi="仿宋"/>
          <w:spacing w:val="-2"/>
          <w:sz w:val="32"/>
        </w:rPr>
        <w:t>3.1</w:t>
      </w:r>
      <w:r w:rsidRPr="00116E74">
        <w:rPr>
          <w:rFonts w:ascii="仿宋" w:eastAsia="仿宋" w:hAnsi="仿宋"/>
          <w:spacing w:val="-18"/>
          <w:sz w:val="32"/>
        </w:rPr>
        <w:t xml:space="preserve"> </w:t>
      </w:r>
      <w:r w:rsidRPr="00116E74">
        <w:rPr>
          <w:rFonts w:ascii="仿宋" w:eastAsia="仿宋" w:hAnsi="仿宋"/>
          <w:spacing w:val="-2"/>
          <w:sz w:val="32"/>
        </w:rPr>
        <w:t>类采取早期介入、研审联动等措施，加快相关品种的研发和申报进度。</w:t>
      </w:r>
    </w:p>
    <w:p w14:paraId="29552363" w14:textId="77777777" w:rsidR="00FF1E02" w:rsidRPr="00116E74" w:rsidRDefault="00000000" w:rsidP="00051415">
      <w:pPr>
        <w:pStyle w:val="a4"/>
        <w:numPr>
          <w:ilvl w:val="0"/>
          <w:numId w:val="4"/>
        </w:numPr>
        <w:tabs>
          <w:tab w:val="left" w:pos="1158"/>
        </w:tabs>
        <w:spacing w:before="0" w:line="360" w:lineRule="auto"/>
        <w:ind w:right="432" w:firstLine="638"/>
        <w:jc w:val="both"/>
        <w:rPr>
          <w:rFonts w:ascii="仿宋" w:eastAsia="仿宋" w:hAnsi="仿宋" w:hint="eastAsia"/>
          <w:sz w:val="32"/>
        </w:rPr>
      </w:pPr>
      <w:r w:rsidRPr="00116E74">
        <w:rPr>
          <w:rFonts w:ascii="仿宋" w:eastAsia="仿宋" w:hAnsi="仿宋"/>
          <w:spacing w:val="-8"/>
          <w:sz w:val="32"/>
        </w:rPr>
        <w:t>建议申请人在基准样品研究基本完成后、制备工艺确</w:t>
      </w:r>
      <w:r w:rsidRPr="00116E74">
        <w:rPr>
          <w:rFonts w:ascii="仿宋" w:eastAsia="仿宋" w:hAnsi="仿宋"/>
          <w:spacing w:val="-2"/>
          <w:sz w:val="32"/>
        </w:rPr>
        <w:t>定后/</w:t>
      </w:r>
      <w:r w:rsidRPr="00116E74">
        <w:rPr>
          <w:rFonts w:ascii="仿宋" w:eastAsia="仿宋" w:hAnsi="仿宋"/>
          <w:spacing w:val="-12"/>
          <w:sz w:val="32"/>
        </w:rPr>
        <w:t>开展毒理研究前、申请上市许可前等研发关键节点与药</w:t>
      </w:r>
      <w:r w:rsidRPr="00116E74">
        <w:rPr>
          <w:rFonts w:ascii="仿宋" w:eastAsia="仿宋" w:hAnsi="仿宋"/>
          <w:spacing w:val="-2"/>
          <w:sz w:val="32"/>
        </w:rPr>
        <w:t>审中心进行沟通交流。</w:t>
      </w:r>
    </w:p>
    <w:p w14:paraId="423B532C" w14:textId="77777777" w:rsidR="00FF1E02" w:rsidRPr="00116E74" w:rsidRDefault="00000000" w:rsidP="00051415">
      <w:pPr>
        <w:pStyle w:val="a4"/>
        <w:numPr>
          <w:ilvl w:val="0"/>
          <w:numId w:val="4"/>
        </w:numPr>
        <w:tabs>
          <w:tab w:val="left" w:pos="1158"/>
        </w:tabs>
        <w:spacing w:before="0" w:line="360" w:lineRule="auto"/>
        <w:ind w:right="275" w:firstLine="638"/>
        <w:jc w:val="both"/>
        <w:rPr>
          <w:rFonts w:ascii="仿宋" w:eastAsia="仿宋" w:hAnsi="仿宋" w:hint="eastAsia"/>
          <w:sz w:val="32"/>
        </w:rPr>
      </w:pPr>
      <w:r w:rsidRPr="00116E74">
        <w:rPr>
          <w:rFonts w:ascii="仿宋" w:eastAsia="仿宋" w:hAnsi="仿宋"/>
          <w:spacing w:val="-2"/>
          <w:sz w:val="32"/>
        </w:rPr>
        <w:t>申请人提出沟通交流申请时，应当根据其研发节点，提交已完成的所有研究资料及后续研究计划，具体如下：</w:t>
      </w:r>
    </w:p>
    <w:p w14:paraId="78F2A063" w14:textId="77777777" w:rsidR="00FF1E02" w:rsidRPr="00116E74" w:rsidRDefault="00000000" w:rsidP="00051415">
      <w:pPr>
        <w:pStyle w:val="a4"/>
        <w:numPr>
          <w:ilvl w:val="0"/>
          <w:numId w:val="3"/>
        </w:numPr>
        <w:tabs>
          <w:tab w:val="left" w:pos="1563"/>
        </w:tabs>
        <w:spacing w:before="0" w:line="360" w:lineRule="auto"/>
        <w:ind w:hanging="804"/>
        <w:rPr>
          <w:rFonts w:ascii="仿宋" w:eastAsia="仿宋" w:hAnsi="仿宋" w:hint="eastAsia"/>
          <w:sz w:val="32"/>
        </w:rPr>
      </w:pPr>
      <w:r w:rsidRPr="00116E74">
        <w:rPr>
          <w:rFonts w:ascii="仿宋" w:eastAsia="仿宋" w:hAnsi="仿宋"/>
          <w:spacing w:val="-3"/>
          <w:sz w:val="32"/>
        </w:rPr>
        <w:t>基准样品研究基本完成后</w:t>
      </w:r>
    </w:p>
    <w:p w14:paraId="0EFFFB44" w14:textId="7935172A" w:rsidR="00FF1E02" w:rsidRPr="00116E74" w:rsidRDefault="00000000" w:rsidP="00051415">
      <w:pPr>
        <w:pStyle w:val="a3"/>
        <w:spacing w:before="0" w:line="360" w:lineRule="auto"/>
        <w:ind w:right="432" w:firstLine="638"/>
        <w:jc w:val="both"/>
        <w:rPr>
          <w:rFonts w:ascii="仿宋" w:eastAsia="仿宋" w:hAnsi="仿宋" w:hint="eastAsia"/>
        </w:rPr>
      </w:pPr>
      <w:r w:rsidRPr="00116E74">
        <w:rPr>
          <w:rFonts w:ascii="仿宋" w:eastAsia="仿宋" w:hAnsi="仿宋"/>
          <w:spacing w:val="-2"/>
        </w:rPr>
        <w:t>药学：提交《按古代经典名方目录管理的中药复方制剂</w:t>
      </w:r>
      <w:r w:rsidRPr="00116E74">
        <w:rPr>
          <w:rFonts w:ascii="仿宋" w:eastAsia="仿宋" w:hAnsi="仿宋"/>
        </w:rPr>
        <w:t>沟通交流药学资料要求》（见附件）</w:t>
      </w:r>
      <w:r w:rsidRPr="00116E74">
        <w:rPr>
          <w:rFonts w:ascii="仿宋" w:eastAsia="仿宋" w:hAnsi="仿宋"/>
          <w:spacing w:val="-4"/>
        </w:rPr>
        <w:t xml:space="preserve">中的第 </w:t>
      </w:r>
      <w:r w:rsidRPr="00116E74">
        <w:rPr>
          <w:rFonts w:ascii="仿宋" w:eastAsia="仿宋" w:hAnsi="仿宋"/>
        </w:rPr>
        <w:t>1</w:t>
      </w:r>
      <w:r w:rsidR="002D6788" w:rsidRPr="00116E74">
        <w:rPr>
          <w:rFonts w:ascii="仿宋" w:eastAsia="仿宋" w:hAnsi="仿宋" w:hint="eastAsia"/>
        </w:rPr>
        <w:t>～</w:t>
      </w:r>
      <w:r w:rsidRPr="00116E74">
        <w:rPr>
          <w:rFonts w:ascii="仿宋" w:eastAsia="仿宋" w:hAnsi="仿宋"/>
        </w:rPr>
        <w:t>4 项。</w:t>
      </w:r>
    </w:p>
    <w:p w14:paraId="517B5A1E" w14:textId="54F2775F" w:rsidR="00FF1E02" w:rsidRPr="00116E74" w:rsidRDefault="00000000" w:rsidP="00051415">
      <w:pPr>
        <w:pStyle w:val="a3"/>
        <w:spacing w:before="0" w:line="360" w:lineRule="auto"/>
        <w:ind w:right="429" w:firstLine="638"/>
        <w:jc w:val="both"/>
        <w:rPr>
          <w:rFonts w:ascii="仿宋" w:eastAsia="仿宋" w:hAnsi="仿宋" w:hint="eastAsia"/>
        </w:rPr>
      </w:pPr>
      <w:r w:rsidRPr="00116E74">
        <w:rPr>
          <w:rFonts w:ascii="仿宋" w:eastAsia="仿宋" w:hAnsi="仿宋"/>
          <w:spacing w:val="-2"/>
        </w:rPr>
        <w:t>临床：说明书临床部分和起草说明（也可在制备工艺确定后/开展毒理研究前提交</w:t>
      </w:r>
      <w:r w:rsidRPr="00116E74">
        <w:rPr>
          <w:rFonts w:ascii="仿宋" w:eastAsia="仿宋" w:hAnsi="仿宋"/>
          <w:spacing w:val="-55"/>
        </w:rPr>
        <w:t>）</w:t>
      </w:r>
      <w:r w:rsidRPr="00116E74">
        <w:rPr>
          <w:rFonts w:ascii="仿宋" w:eastAsia="仿宋" w:hAnsi="仿宋"/>
          <w:spacing w:val="-10"/>
        </w:rPr>
        <w:t>：提供产品说明书中临床相关项</w:t>
      </w:r>
      <w:r w:rsidRPr="00116E74">
        <w:rPr>
          <w:rFonts w:ascii="仿宋" w:eastAsia="仿宋" w:hAnsi="仿宋"/>
          <w:spacing w:val="-5"/>
        </w:rPr>
        <w:t>草拟的内容、起草说明及其依据，起草依据包括《古代经典</w:t>
      </w:r>
      <w:r w:rsidRPr="00116E74">
        <w:rPr>
          <w:rFonts w:ascii="仿宋" w:eastAsia="仿宋" w:hAnsi="仿宋"/>
          <w:spacing w:val="-2"/>
        </w:rPr>
        <w:t>名方关键信息表》的有关内容、方解撰写的参考内容、历代医评考证</w:t>
      </w:r>
      <w:r w:rsidRPr="00116E74">
        <w:rPr>
          <w:rFonts w:ascii="仿宋" w:eastAsia="仿宋" w:hAnsi="仿宋"/>
          <w:spacing w:val="-2"/>
        </w:rPr>
        <w:lastRenderedPageBreak/>
        <w:t>的总结资料、安全性信息的总结和相关原文信息、已上市同品种的说明书复印件（如适用）以及已发布《古代经典名方关键信息表》中日服饮片量和用法用量未明确者的相关性撰写依据等，说明书【用法用量】【功能主治的理论依据】中方解和历代医评、【不良反应】【禁忌】【注意事项】等相关项内容应有充分依据，符合中医药理论的认识和中医临床实际。如已有同品种批准上市，可参考其说明书。</w:t>
      </w:r>
    </w:p>
    <w:p w14:paraId="043D1A1A" w14:textId="77777777" w:rsidR="00FF1E02" w:rsidRPr="00116E74" w:rsidRDefault="00000000" w:rsidP="00051415">
      <w:pPr>
        <w:pStyle w:val="a4"/>
        <w:numPr>
          <w:ilvl w:val="0"/>
          <w:numId w:val="3"/>
        </w:numPr>
        <w:tabs>
          <w:tab w:val="left" w:pos="1563"/>
        </w:tabs>
        <w:spacing w:before="0" w:line="360" w:lineRule="auto"/>
        <w:ind w:hanging="804"/>
        <w:rPr>
          <w:rFonts w:ascii="仿宋" w:eastAsia="仿宋" w:hAnsi="仿宋" w:hint="eastAsia"/>
          <w:sz w:val="32"/>
        </w:rPr>
      </w:pPr>
      <w:r w:rsidRPr="00116E74">
        <w:rPr>
          <w:rFonts w:ascii="仿宋" w:eastAsia="仿宋" w:hAnsi="仿宋"/>
          <w:spacing w:val="-2"/>
          <w:sz w:val="32"/>
        </w:rPr>
        <w:t>制备工艺确定后/</w:t>
      </w:r>
      <w:r w:rsidRPr="00116E74">
        <w:rPr>
          <w:rFonts w:ascii="仿宋" w:eastAsia="仿宋" w:hAnsi="仿宋"/>
          <w:spacing w:val="-4"/>
          <w:sz w:val="32"/>
        </w:rPr>
        <w:t>开展毒理研究前</w:t>
      </w:r>
    </w:p>
    <w:p w14:paraId="371F0BD2" w14:textId="77777777" w:rsidR="00FF1E02" w:rsidRPr="00116E74" w:rsidRDefault="00000000" w:rsidP="00051415">
      <w:pPr>
        <w:pStyle w:val="a3"/>
        <w:spacing w:before="0" w:line="360" w:lineRule="auto"/>
        <w:ind w:right="429" w:firstLine="638"/>
        <w:jc w:val="both"/>
        <w:rPr>
          <w:rFonts w:ascii="仿宋" w:eastAsia="仿宋" w:hAnsi="仿宋" w:hint="eastAsia"/>
        </w:rPr>
      </w:pPr>
      <w:r w:rsidRPr="00116E74">
        <w:rPr>
          <w:rFonts w:ascii="仿宋" w:eastAsia="仿宋" w:hAnsi="仿宋"/>
          <w:spacing w:val="-2"/>
        </w:rPr>
        <w:t>药学：提交《按古代经典名方目录管理的中药复方制剂</w:t>
      </w:r>
      <w:r w:rsidRPr="00116E74">
        <w:rPr>
          <w:rFonts w:ascii="仿宋" w:eastAsia="仿宋" w:hAnsi="仿宋"/>
          <w:spacing w:val="-7"/>
        </w:rPr>
        <w:t xml:space="preserve">沟通交流药学资料要求》中的第 </w:t>
      </w:r>
      <w:r w:rsidRPr="00116E74">
        <w:rPr>
          <w:rFonts w:ascii="仿宋" w:eastAsia="仿宋" w:hAnsi="仿宋"/>
          <w:spacing w:val="-4"/>
        </w:rPr>
        <w:t>1~4</w:t>
      </w:r>
      <w:r w:rsidRPr="00116E74">
        <w:rPr>
          <w:rFonts w:ascii="仿宋" w:eastAsia="仿宋" w:hAnsi="仿宋"/>
          <w:spacing w:val="-16"/>
        </w:rPr>
        <w:t xml:space="preserve"> </w:t>
      </w:r>
      <w:r w:rsidRPr="00116E74">
        <w:rPr>
          <w:rFonts w:ascii="仿宋" w:eastAsia="仿宋" w:hAnsi="仿宋"/>
          <w:spacing w:val="-10"/>
        </w:rPr>
        <w:t xml:space="preserve">项，以及第 </w:t>
      </w:r>
      <w:r w:rsidRPr="00116E74">
        <w:rPr>
          <w:rFonts w:ascii="仿宋" w:eastAsia="仿宋" w:hAnsi="仿宋"/>
          <w:spacing w:val="-4"/>
        </w:rPr>
        <w:t>5~7</w:t>
      </w:r>
      <w:r w:rsidRPr="00116E74">
        <w:rPr>
          <w:rFonts w:ascii="仿宋" w:eastAsia="仿宋" w:hAnsi="仿宋"/>
          <w:spacing w:val="-16"/>
        </w:rPr>
        <w:t xml:space="preserve"> </w:t>
      </w:r>
      <w:r w:rsidRPr="00116E74">
        <w:rPr>
          <w:rFonts w:ascii="仿宋" w:eastAsia="仿宋" w:hAnsi="仿宋"/>
          <w:spacing w:val="-4"/>
        </w:rPr>
        <w:t>项中已</w:t>
      </w:r>
      <w:r w:rsidRPr="00116E74">
        <w:rPr>
          <w:rFonts w:ascii="仿宋" w:eastAsia="仿宋" w:hAnsi="仿宋"/>
          <w:spacing w:val="-2"/>
        </w:rPr>
        <w:t>完成的资料。</w:t>
      </w:r>
    </w:p>
    <w:p w14:paraId="3D154FDB" w14:textId="77777777" w:rsidR="00FF1E02" w:rsidRPr="00116E74" w:rsidRDefault="00000000" w:rsidP="00051415">
      <w:pPr>
        <w:pStyle w:val="a3"/>
        <w:spacing w:before="0" w:line="360" w:lineRule="auto"/>
        <w:ind w:left="759"/>
        <w:rPr>
          <w:rFonts w:ascii="仿宋" w:eastAsia="仿宋" w:hAnsi="仿宋" w:hint="eastAsia"/>
        </w:rPr>
      </w:pPr>
      <w:r w:rsidRPr="00116E74">
        <w:rPr>
          <w:rFonts w:ascii="仿宋" w:eastAsia="仿宋" w:hAnsi="仿宋"/>
          <w:spacing w:val="-3"/>
        </w:rPr>
        <w:t>毒理：提供毒理学研究方案和时间计划。</w:t>
      </w:r>
    </w:p>
    <w:p w14:paraId="75A552DB" w14:textId="77777777" w:rsidR="00FF1E02" w:rsidRPr="00116E74" w:rsidRDefault="00000000" w:rsidP="00051415">
      <w:pPr>
        <w:pStyle w:val="a4"/>
        <w:numPr>
          <w:ilvl w:val="0"/>
          <w:numId w:val="3"/>
        </w:numPr>
        <w:tabs>
          <w:tab w:val="left" w:pos="1563"/>
        </w:tabs>
        <w:spacing w:before="0" w:line="360" w:lineRule="auto"/>
        <w:ind w:hanging="804"/>
        <w:rPr>
          <w:rFonts w:ascii="仿宋" w:eastAsia="仿宋" w:hAnsi="仿宋" w:hint="eastAsia"/>
          <w:sz w:val="32"/>
        </w:rPr>
      </w:pPr>
      <w:r w:rsidRPr="00116E74">
        <w:rPr>
          <w:rFonts w:ascii="仿宋" w:eastAsia="仿宋" w:hAnsi="仿宋"/>
          <w:spacing w:val="-4"/>
          <w:sz w:val="32"/>
        </w:rPr>
        <w:t>申请上市许可前</w:t>
      </w:r>
    </w:p>
    <w:p w14:paraId="626894A4" w14:textId="77777777" w:rsidR="00FF1E02" w:rsidRPr="00116E74" w:rsidRDefault="00000000" w:rsidP="00051415">
      <w:pPr>
        <w:pStyle w:val="a3"/>
        <w:spacing w:before="0" w:line="360" w:lineRule="auto"/>
        <w:ind w:right="437" w:firstLine="638"/>
        <w:rPr>
          <w:rFonts w:ascii="仿宋" w:eastAsia="仿宋" w:hAnsi="仿宋" w:hint="eastAsia"/>
        </w:rPr>
      </w:pPr>
      <w:r w:rsidRPr="00116E74">
        <w:rPr>
          <w:rFonts w:ascii="仿宋" w:eastAsia="仿宋" w:hAnsi="仿宋"/>
          <w:spacing w:val="-2"/>
        </w:rPr>
        <w:t>确认资料完整性，除了稳定性和毒理学研究资料外，其他研究资料应当符合上市许可的要求。</w:t>
      </w:r>
    </w:p>
    <w:p w14:paraId="611B45CC" w14:textId="77777777" w:rsidR="00FF1E02" w:rsidRPr="00116E74" w:rsidRDefault="00000000" w:rsidP="00051415">
      <w:pPr>
        <w:pStyle w:val="a3"/>
        <w:spacing w:before="0" w:line="360" w:lineRule="auto"/>
        <w:ind w:right="429" w:firstLine="638"/>
        <w:jc w:val="both"/>
        <w:rPr>
          <w:rFonts w:ascii="仿宋" w:eastAsia="仿宋" w:hAnsi="仿宋" w:hint="eastAsia"/>
        </w:rPr>
      </w:pPr>
      <w:r w:rsidRPr="00116E74">
        <w:rPr>
          <w:rFonts w:ascii="仿宋" w:eastAsia="仿宋" w:hAnsi="仿宋"/>
          <w:spacing w:val="-2"/>
        </w:rPr>
        <w:t>药学：提交《按古代经典名方目录管理的中药复方制剂</w:t>
      </w:r>
      <w:r w:rsidRPr="00116E74">
        <w:rPr>
          <w:rFonts w:ascii="仿宋" w:eastAsia="仿宋" w:hAnsi="仿宋"/>
          <w:spacing w:val="-7"/>
        </w:rPr>
        <w:t xml:space="preserve">沟通交流药学资料要求》中的第 </w:t>
      </w:r>
      <w:r w:rsidRPr="00116E74">
        <w:rPr>
          <w:rFonts w:ascii="仿宋" w:eastAsia="仿宋" w:hAnsi="仿宋"/>
          <w:spacing w:val="-4"/>
        </w:rPr>
        <w:t>1~6</w:t>
      </w:r>
      <w:r w:rsidRPr="00116E74">
        <w:rPr>
          <w:rFonts w:ascii="仿宋" w:eastAsia="仿宋" w:hAnsi="仿宋"/>
          <w:spacing w:val="-16"/>
        </w:rPr>
        <w:t xml:space="preserve"> </w:t>
      </w:r>
      <w:r w:rsidRPr="00116E74">
        <w:rPr>
          <w:rFonts w:ascii="仿宋" w:eastAsia="仿宋" w:hAnsi="仿宋"/>
          <w:spacing w:val="-10"/>
        </w:rPr>
        <w:t xml:space="preserve">项，以及第 </w:t>
      </w:r>
      <w:r w:rsidRPr="00116E74">
        <w:rPr>
          <w:rFonts w:ascii="仿宋" w:eastAsia="仿宋" w:hAnsi="仿宋"/>
          <w:spacing w:val="-4"/>
        </w:rPr>
        <w:t>7</w:t>
      </w:r>
      <w:r w:rsidRPr="00116E74">
        <w:rPr>
          <w:rFonts w:ascii="仿宋" w:eastAsia="仿宋" w:hAnsi="仿宋"/>
          <w:spacing w:val="-16"/>
        </w:rPr>
        <w:t xml:space="preserve"> </w:t>
      </w:r>
      <w:r w:rsidRPr="00116E74">
        <w:rPr>
          <w:rFonts w:ascii="仿宋" w:eastAsia="仿宋" w:hAnsi="仿宋"/>
          <w:spacing w:val="-4"/>
        </w:rPr>
        <w:t>项中已完</w:t>
      </w:r>
      <w:r w:rsidRPr="00116E74">
        <w:rPr>
          <w:rFonts w:ascii="仿宋" w:eastAsia="仿宋" w:hAnsi="仿宋"/>
          <w:spacing w:val="-2"/>
        </w:rPr>
        <w:t>成的资料。</w:t>
      </w:r>
    </w:p>
    <w:p w14:paraId="6E51845D" w14:textId="77777777" w:rsidR="00FF1E02" w:rsidRPr="00116E74" w:rsidRDefault="00000000" w:rsidP="00051415">
      <w:pPr>
        <w:pStyle w:val="a3"/>
        <w:spacing w:before="0" w:line="360" w:lineRule="auto"/>
        <w:ind w:left="759"/>
        <w:rPr>
          <w:rFonts w:ascii="仿宋" w:eastAsia="仿宋" w:hAnsi="仿宋" w:hint="eastAsia"/>
        </w:rPr>
      </w:pPr>
      <w:r w:rsidRPr="00116E74">
        <w:rPr>
          <w:rFonts w:ascii="仿宋" w:eastAsia="仿宋" w:hAnsi="仿宋"/>
          <w:spacing w:val="-3"/>
        </w:rPr>
        <w:t>毒理：毒理学研究初步报告。</w:t>
      </w:r>
    </w:p>
    <w:p w14:paraId="484FDB25" w14:textId="77777777" w:rsidR="00FF1E02" w:rsidRPr="00E11920" w:rsidRDefault="00000000" w:rsidP="00E11920">
      <w:pPr>
        <w:pStyle w:val="a3"/>
        <w:spacing w:before="0" w:line="360" w:lineRule="auto"/>
        <w:ind w:left="745"/>
        <w:rPr>
          <w:rFonts w:ascii="黑体" w:eastAsia="黑体" w:hAnsi="黑体" w:hint="eastAsia"/>
          <w:spacing w:val="-3"/>
        </w:rPr>
      </w:pPr>
      <w:r w:rsidRPr="00E11920">
        <w:rPr>
          <w:rFonts w:ascii="黑体" w:eastAsia="黑体" w:hAnsi="黑体"/>
          <w:spacing w:val="-3"/>
        </w:rPr>
        <w:t>二、实行申报资料阶段性递交，加快技术审评</w:t>
      </w:r>
    </w:p>
    <w:p w14:paraId="3A9701EB" w14:textId="7546AB57" w:rsidR="00FF1E02" w:rsidRPr="00116E74" w:rsidRDefault="00000000" w:rsidP="00051415">
      <w:pPr>
        <w:pStyle w:val="a4"/>
        <w:numPr>
          <w:ilvl w:val="0"/>
          <w:numId w:val="2"/>
        </w:numPr>
        <w:spacing w:before="0" w:line="360" w:lineRule="auto"/>
        <w:ind w:left="0" w:firstLine="758"/>
        <w:rPr>
          <w:rFonts w:ascii="仿宋" w:eastAsia="仿宋" w:hAnsi="仿宋" w:hint="eastAsia"/>
          <w:sz w:val="32"/>
        </w:rPr>
      </w:pPr>
      <w:r w:rsidRPr="00116E74">
        <w:rPr>
          <w:rFonts w:ascii="仿宋" w:eastAsia="仿宋" w:hAnsi="仿宋"/>
          <w:spacing w:val="-7"/>
          <w:sz w:val="32"/>
        </w:rPr>
        <w:t>药学研究资料阶段性递交：申请上市许可时，可递交</w:t>
      </w:r>
      <w:r w:rsidR="00A054AA" w:rsidRPr="00116E74">
        <w:rPr>
          <w:rFonts w:ascii="仿宋" w:eastAsia="仿宋" w:hAnsi="仿宋" w:hint="eastAsia"/>
          <w:spacing w:val="-7"/>
          <w:sz w:val="32"/>
        </w:rPr>
        <w:t>生产规模样品的 6 个月加速稳定性试验和长期稳定性试验数据，以</w:t>
      </w:r>
      <w:r w:rsidR="00A054AA" w:rsidRPr="00116E74">
        <w:rPr>
          <w:rFonts w:ascii="仿宋" w:eastAsia="仿宋" w:hAnsi="仿宋" w:hint="eastAsia"/>
          <w:spacing w:val="-7"/>
          <w:sz w:val="32"/>
        </w:rPr>
        <w:lastRenderedPageBreak/>
        <w:t>及继续进行稳定性研究的计划和承诺。审评过程中可阶段性滚动提交稳定性研究资料。批准上市前，根据提交的全部稳定性研究资料确定有效期。在与生产规模样品质量基本一致的情况下，中试生产样品的长期稳定性试验数据可作为确定制剂有效期的支持数据。</w:t>
      </w:r>
    </w:p>
    <w:p w14:paraId="799145E8" w14:textId="77777777" w:rsidR="00FF1E02" w:rsidRPr="00116E74" w:rsidRDefault="00000000" w:rsidP="00051415">
      <w:pPr>
        <w:pStyle w:val="a4"/>
        <w:numPr>
          <w:ilvl w:val="0"/>
          <w:numId w:val="2"/>
        </w:numPr>
        <w:tabs>
          <w:tab w:val="left" w:pos="1158"/>
        </w:tabs>
        <w:spacing w:before="0" w:line="360" w:lineRule="auto"/>
        <w:ind w:left="120" w:right="429" w:firstLine="638"/>
        <w:jc w:val="both"/>
        <w:rPr>
          <w:rFonts w:ascii="仿宋" w:eastAsia="仿宋" w:hAnsi="仿宋" w:hint="eastAsia"/>
          <w:sz w:val="32"/>
        </w:rPr>
      </w:pPr>
      <w:r w:rsidRPr="00116E74">
        <w:rPr>
          <w:rFonts w:ascii="仿宋" w:eastAsia="仿宋" w:hAnsi="仿宋"/>
          <w:spacing w:val="-13"/>
          <w:sz w:val="32"/>
        </w:rPr>
        <w:t xml:space="preserve">毒理研究资料阶段性递交：对于给药时间超过 </w:t>
      </w:r>
      <w:r w:rsidRPr="00116E74">
        <w:rPr>
          <w:rFonts w:ascii="仿宋" w:eastAsia="仿宋" w:hAnsi="仿宋"/>
          <w:spacing w:val="-2"/>
          <w:sz w:val="32"/>
        </w:rPr>
        <w:t>3</w:t>
      </w:r>
      <w:r w:rsidRPr="00116E74">
        <w:rPr>
          <w:rFonts w:ascii="仿宋" w:eastAsia="仿宋" w:hAnsi="仿宋"/>
          <w:spacing w:val="-15"/>
          <w:sz w:val="32"/>
        </w:rPr>
        <w:t xml:space="preserve"> </w:t>
      </w:r>
      <w:r w:rsidRPr="00116E74">
        <w:rPr>
          <w:rFonts w:ascii="仿宋" w:eastAsia="仿宋" w:hAnsi="仿宋"/>
          <w:spacing w:val="-2"/>
          <w:sz w:val="32"/>
        </w:rPr>
        <w:t>个月的重复给药毒性试验，在上市许可申报时可先递交毒理学研究初步报告，并同时提供研究方案和时间计划。在审评过程中、批准上市前，应递交完整的重复给药毒性试验报告。</w:t>
      </w:r>
    </w:p>
    <w:p w14:paraId="7BCC18DB" w14:textId="77777777" w:rsidR="00A054AA" w:rsidRDefault="00A054AA">
      <w:pPr>
        <w:pStyle w:val="a3"/>
        <w:spacing w:before="29"/>
        <w:rPr>
          <w:rFonts w:hint="eastAsia"/>
        </w:rPr>
      </w:pPr>
      <w:r>
        <w:rPr>
          <w:rFonts w:hint="eastAsia"/>
        </w:rPr>
        <w:br w:type="page"/>
      </w:r>
    </w:p>
    <w:p w14:paraId="40248CB5" w14:textId="2D38EC40" w:rsidR="00FF1E02" w:rsidRDefault="00000000">
      <w:pPr>
        <w:pStyle w:val="a3"/>
        <w:spacing w:before="29"/>
        <w:rPr>
          <w:rFonts w:hint="eastAsia"/>
        </w:rPr>
      </w:pPr>
      <w:r>
        <w:lastRenderedPageBreak/>
        <w:t>附</w:t>
      </w:r>
    </w:p>
    <w:p w14:paraId="5536DF42" w14:textId="77777777" w:rsidR="00FF1E02" w:rsidRDefault="00FF1E02">
      <w:pPr>
        <w:pStyle w:val="a3"/>
        <w:spacing w:before="0"/>
        <w:ind w:left="0"/>
        <w:rPr>
          <w:rFonts w:hint="eastAsia"/>
          <w:sz w:val="20"/>
        </w:rPr>
      </w:pPr>
    </w:p>
    <w:p w14:paraId="351FC935" w14:textId="77777777" w:rsidR="00FF1E02" w:rsidRDefault="00FF1E02">
      <w:pPr>
        <w:pStyle w:val="a3"/>
        <w:spacing w:before="0"/>
        <w:ind w:left="0"/>
        <w:rPr>
          <w:rFonts w:hint="eastAsia"/>
          <w:sz w:val="20"/>
        </w:rPr>
      </w:pPr>
    </w:p>
    <w:p w14:paraId="1F76D51E" w14:textId="662BF710" w:rsidR="00FF1E02" w:rsidRPr="004D3914" w:rsidRDefault="004D3914" w:rsidP="004D3914">
      <w:pPr>
        <w:pStyle w:val="a3"/>
        <w:spacing w:before="10"/>
        <w:ind w:left="0"/>
        <w:jc w:val="center"/>
        <w:rPr>
          <w:rFonts w:asciiTheme="majorEastAsia" w:eastAsiaTheme="majorEastAsia" w:hAnsiTheme="majorEastAsia" w:hint="eastAsia"/>
          <w:b/>
          <w:bCs/>
          <w:sz w:val="20"/>
        </w:rPr>
      </w:pPr>
      <w:r w:rsidRPr="004D3914">
        <w:rPr>
          <w:rFonts w:asciiTheme="majorEastAsia" w:eastAsiaTheme="majorEastAsia" w:hAnsiTheme="majorEastAsia" w:hint="eastAsia"/>
          <w:b/>
          <w:bCs/>
          <w:sz w:val="44"/>
          <w:szCs w:val="96"/>
        </w:rPr>
        <w:t>按古代经典名方目录管理的中药复方制剂</w:t>
      </w:r>
      <w:r>
        <w:rPr>
          <w:rFonts w:asciiTheme="majorEastAsia" w:eastAsiaTheme="majorEastAsia" w:hAnsiTheme="majorEastAsia"/>
          <w:b/>
          <w:bCs/>
          <w:noProof/>
        </w:rPr>
        <w:br/>
      </w:r>
      <w:r w:rsidRPr="004D3914">
        <w:rPr>
          <w:rFonts w:asciiTheme="majorEastAsia" w:eastAsiaTheme="majorEastAsia" w:hAnsiTheme="majorEastAsia" w:hint="eastAsia"/>
          <w:b/>
          <w:bCs/>
          <w:noProof/>
          <w:sz w:val="44"/>
          <w:szCs w:val="44"/>
        </w:rPr>
        <w:t>沟通交流药学资料要求</w:t>
      </w:r>
    </w:p>
    <w:p w14:paraId="2CDA91BA" w14:textId="77777777" w:rsidR="00FF1E02" w:rsidRDefault="00FF1E02">
      <w:pPr>
        <w:pStyle w:val="a3"/>
        <w:spacing w:before="11"/>
        <w:ind w:left="0"/>
        <w:rPr>
          <w:rFonts w:hint="eastAsia"/>
          <w:sz w:val="9"/>
        </w:rPr>
      </w:pPr>
    </w:p>
    <w:p w14:paraId="58155E64" w14:textId="77777777" w:rsidR="00FF1E02" w:rsidRDefault="00FF1E02">
      <w:pPr>
        <w:pStyle w:val="a3"/>
        <w:spacing w:before="0"/>
        <w:ind w:left="0"/>
        <w:rPr>
          <w:rFonts w:hint="eastAsia"/>
          <w:sz w:val="20"/>
        </w:rPr>
      </w:pPr>
    </w:p>
    <w:p w14:paraId="46D309A7" w14:textId="77777777" w:rsidR="00FF1E02" w:rsidRDefault="00FF1E02">
      <w:pPr>
        <w:pStyle w:val="a3"/>
        <w:spacing w:before="0"/>
        <w:ind w:left="0"/>
        <w:rPr>
          <w:rFonts w:hint="eastAsia"/>
          <w:sz w:val="20"/>
        </w:rPr>
      </w:pPr>
    </w:p>
    <w:p w14:paraId="29263804" w14:textId="77777777" w:rsidR="00FF1E02" w:rsidRPr="006E22F2" w:rsidRDefault="00FF1E02" w:rsidP="006E22F2">
      <w:pPr>
        <w:pStyle w:val="a3"/>
        <w:spacing w:before="0" w:line="360" w:lineRule="auto"/>
        <w:ind w:left="0"/>
        <w:rPr>
          <w:rFonts w:ascii="仿宋" w:eastAsia="仿宋" w:hAnsi="仿宋" w:hint="eastAsia"/>
          <w:sz w:val="18"/>
        </w:rPr>
      </w:pPr>
    </w:p>
    <w:p w14:paraId="3A3FBDF5" w14:textId="77777777" w:rsidR="00FF1E02" w:rsidRPr="00563064" w:rsidRDefault="00000000" w:rsidP="006E22F2">
      <w:pPr>
        <w:pStyle w:val="a4"/>
        <w:numPr>
          <w:ilvl w:val="0"/>
          <w:numId w:val="1"/>
        </w:numPr>
        <w:tabs>
          <w:tab w:val="left" w:pos="1004"/>
        </w:tabs>
        <w:spacing w:before="0" w:line="360" w:lineRule="auto"/>
        <w:rPr>
          <w:rFonts w:ascii="仿宋" w:eastAsia="仿宋" w:hAnsi="仿宋" w:hint="eastAsia"/>
          <w:b/>
          <w:bCs/>
          <w:sz w:val="32"/>
        </w:rPr>
      </w:pPr>
      <w:r w:rsidRPr="00563064">
        <w:rPr>
          <w:rFonts w:ascii="仿宋" w:eastAsia="仿宋" w:hAnsi="仿宋"/>
          <w:b/>
          <w:bCs/>
          <w:spacing w:val="-3"/>
          <w:sz w:val="32"/>
        </w:rPr>
        <w:t>品种概况</w:t>
      </w:r>
    </w:p>
    <w:p w14:paraId="3A6724F0" w14:textId="77777777" w:rsidR="00FF1E02" w:rsidRPr="006E22F2" w:rsidRDefault="00000000" w:rsidP="006E22F2">
      <w:pPr>
        <w:pStyle w:val="a3"/>
        <w:spacing w:before="0" w:line="360" w:lineRule="auto"/>
        <w:ind w:right="429" w:firstLine="638"/>
        <w:jc w:val="both"/>
        <w:rPr>
          <w:rFonts w:ascii="仿宋" w:eastAsia="仿宋" w:hAnsi="仿宋" w:hint="eastAsia"/>
        </w:rPr>
      </w:pPr>
      <w:r w:rsidRPr="006E22F2">
        <w:rPr>
          <w:rFonts w:ascii="仿宋" w:eastAsia="仿宋" w:hAnsi="仿宋"/>
          <w:spacing w:val="-7"/>
        </w:rPr>
        <w:t>简述药品名称和注册分类，关键研究阶段</w:t>
      </w:r>
      <w:r w:rsidRPr="006E22F2">
        <w:rPr>
          <w:rFonts w:ascii="仿宋" w:eastAsia="仿宋" w:hAnsi="仿宋"/>
          <w:spacing w:val="-2"/>
        </w:rPr>
        <w:t>/</w:t>
      </w:r>
      <w:r w:rsidRPr="006E22F2">
        <w:rPr>
          <w:rFonts w:ascii="仿宋" w:eastAsia="仿宋" w:hAnsi="仿宋"/>
          <w:spacing w:val="-12"/>
        </w:rPr>
        <w:t>申请阶段。简</w:t>
      </w:r>
      <w:r w:rsidRPr="006E22F2">
        <w:rPr>
          <w:rFonts w:ascii="仿宋" w:eastAsia="仿宋" w:hAnsi="仿宋"/>
          <w:spacing w:val="-2"/>
        </w:rPr>
        <w:t>述申报品种的处方、辅料、制成总量、规格、申请的功能主治、拟定用法用量，日用量（需明确制剂量、饮片量）；简述国家发布的收载于目录中的古代经典名方的处方组成、药材基原、药用部位、炮制方法、剂量、用法用量、功能主治等关键信息，说明基准样品和制剂的相关信息与国家发布信</w:t>
      </w:r>
      <w:r w:rsidRPr="006E22F2">
        <w:rPr>
          <w:rFonts w:ascii="仿宋" w:eastAsia="仿宋" w:hAnsi="仿宋"/>
          <w:spacing w:val="-1"/>
        </w:rPr>
        <w:t>息的一致性。如涉及国家发布的关键信息中未明确的内容</w:t>
      </w:r>
    </w:p>
    <w:p w14:paraId="2200E93A" w14:textId="77777777" w:rsidR="00FF1E02" w:rsidRPr="006E22F2" w:rsidRDefault="00000000" w:rsidP="006E22F2">
      <w:pPr>
        <w:pStyle w:val="a3"/>
        <w:spacing w:before="0" w:line="360" w:lineRule="auto"/>
        <w:rPr>
          <w:rFonts w:ascii="仿宋" w:eastAsia="仿宋" w:hAnsi="仿宋" w:hint="eastAsia"/>
        </w:rPr>
      </w:pPr>
      <w:r w:rsidRPr="006E22F2">
        <w:rPr>
          <w:rFonts w:ascii="仿宋" w:eastAsia="仿宋" w:hAnsi="仿宋"/>
          <w:spacing w:val="-2"/>
        </w:rPr>
        <w:t>（如日服用量、炮制）</w:t>
      </w:r>
      <w:r w:rsidRPr="006E22F2">
        <w:rPr>
          <w:rFonts w:ascii="仿宋" w:eastAsia="仿宋" w:hAnsi="仿宋"/>
          <w:spacing w:val="-3"/>
        </w:rPr>
        <w:t>，应说明研究情况。</w:t>
      </w:r>
    </w:p>
    <w:p w14:paraId="180007FA" w14:textId="77777777" w:rsidR="00FF1E02" w:rsidRPr="006E22F2" w:rsidRDefault="00000000" w:rsidP="006E22F2">
      <w:pPr>
        <w:pStyle w:val="a3"/>
        <w:spacing w:before="0" w:line="360" w:lineRule="auto"/>
        <w:ind w:right="430" w:firstLine="638"/>
        <w:rPr>
          <w:rFonts w:ascii="仿宋" w:eastAsia="仿宋" w:hAnsi="仿宋" w:hint="eastAsia"/>
        </w:rPr>
      </w:pPr>
      <w:r w:rsidRPr="006E22F2">
        <w:rPr>
          <w:rFonts w:ascii="仿宋" w:eastAsia="仿宋" w:hAnsi="仿宋"/>
        </w:rPr>
        <w:t>简要介绍与国家药品监督管理局药品审评中心的沟通</w:t>
      </w:r>
      <w:r w:rsidRPr="006E22F2">
        <w:rPr>
          <w:rFonts w:ascii="仿宋" w:eastAsia="仿宋" w:hAnsi="仿宋"/>
          <w:spacing w:val="-2"/>
        </w:rPr>
        <w:t>交流情况。</w:t>
      </w:r>
    </w:p>
    <w:p w14:paraId="543EB43F" w14:textId="77777777" w:rsidR="00FF1E02" w:rsidRPr="00563064" w:rsidRDefault="00000000" w:rsidP="006E22F2">
      <w:pPr>
        <w:pStyle w:val="a4"/>
        <w:numPr>
          <w:ilvl w:val="0"/>
          <w:numId w:val="1"/>
        </w:numPr>
        <w:tabs>
          <w:tab w:val="left" w:pos="1004"/>
        </w:tabs>
        <w:spacing w:before="0" w:line="360" w:lineRule="auto"/>
        <w:rPr>
          <w:rFonts w:ascii="仿宋" w:eastAsia="仿宋" w:hAnsi="仿宋" w:hint="eastAsia"/>
          <w:b/>
          <w:bCs/>
          <w:sz w:val="32"/>
        </w:rPr>
      </w:pPr>
      <w:r w:rsidRPr="00563064">
        <w:rPr>
          <w:rFonts w:ascii="仿宋" w:eastAsia="仿宋" w:hAnsi="仿宋"/>
          <w:b/>
          <w:bCs/>
          <w:spacing w:val="-3"/>
          <w:sz w:val="32"/>
        </w:rPr>
        <w:t>药材研究</w:t>
      </w:r>
    </w:p>
    <w:p w14:paraId="0495B819" w14:textId="77777777" w:rsidR="00FF1E02" w:rsidRPr="006E22F2" w:rsidRDefault="00000000" w:rsidP="006E22F2">
      <w:pPr>
        <w:pStyle w:val="a3"/>
        <w:spacing w:before="0" w:line="360" w:lineRule="auto"/>
        <w:ind w:left="759"/>
        <w:jc w:val="both"/>
        <w:rPr>
          <w:rFonts w:ascii="仿宋" w:eastAsia="仿宋" w:hAnsi="仿宋"/>
        </w:rPr>
      </w:pPr>
      <w:r w:rsidRPr="006E22F2">
        <w:rPr>
          <w:rFonts w:ascii="仿宋" w:eastAsia="仿宋" w:hAnsi="仿宋"/>
          <w:spacing w:val="-2"/>
        </w:rPr>
        <w:t xml:space="preserve">简述多批药材的质量研究分析结果，一般针对不少于 </w:t>
      </w:r>
      <w:r w:rsidRPr="006E22F2">
        <w:rPr>
          <w:rFonts w:ascii="仿宋" w:eastAsia="仿宋" w:hAnsi="仿宋"/>
          <w:spacing w:val="-10"/>
        </w:rPr>
        <w:t>3</w:t>
      </w:r>
    </w:p>
    <w:p w14:paraId="352C1EBB" w14:textId="7C554FCC" w:rsidR="00FF1E02" w:rsidRPr="006E22F2" w:rsidRDefault="00000000" w:rsidP="006E22F2">
      <w:pPr>
        <w:pStyle w:val="a3"/>
        <w:spacing w:before="0" w:line="360" w:lineRule="auto"/>
        <w:ind w:right="273"/>
        <w:jc w:val="both"/>
        <w:rPr>
          <w:rFonts w:ascii="仿宋" w:eastAsia="仿宋" w:hAnsi="仿宋" w:hint="eastAsia"/>
        </w:rPr>
      </w:pPr>
      <w:r w:rsidRPr="006E22F2">
        <w:rPr>
          <w:rFonts w:ascii="仿宋" w:eastAsia="仿宋" w:hAnsi="仿宋"/>
          <w:spacing w:val="-20"/>
        </w:rPr>
        <w:t>个产地</w:t>
      </w:r>
      <w:r w:rsidRPr="006E22F2">
        <w:rPr>
          <w:rFonts w:ascii="仿宋" w:eastAsia="仿宋" w:hAnsi="仿宋"/>
        </w:rPr>
        <w:t>（</w:t>
      </w:r>
      <w:r w:rsidRPr="006E22F2">
        <w:rPr>
          <w:rFonts w:ascii="仿宋" w:eastAsia="仿宋" w:hAnsi="仿宋"/>
          <w:spacing w:val="-7"/>
        </w:rPr>
        <w:t>包含道地药材产地、主产区</w:t>
      </w:r>
      <w:r w:rsidRPr="006E22F2">
        <w:rPr>
          <w:rFonts w:ascii="仿宋" w:eastAsia="仿宋" w:hAnsi="仿宋"/>
          <w:spacing w:val="-58"/>
        </w:rPr>
        <w:t>）</w:t>
      </w:r>
      <w:r w:rsidRPr="006E22F2">
        <w:rPr>
          <w:rFonts w:ascii="仿宋" w:eastAsia="仿宋" w:hAnsi="仿宋"/>
          <w:spacing w:val="-2"/>
        </w:rPr>
        <w:t xml:space="preserve">的不少于 </w:t>
      </w:r>
      <w:r w:rsidRPr="006E22F2">
        <w:rPr>
          <w:rFonts w:ascii="仿宋" w:eastAsia="仿宋" w:hAnsi="仿宋"/>
        </w:rPr>
        <w:t>15</w:t>
      </w:r>
      <w:r w:rsidRPr="006E22F2">
        <w:rPr>
          <w:rFonts w:ascii="仿宋" w:eastAsia="仿宋" w:hAnsi="仿宋"/>
          <w:spacing w:val="40"/>
        </w:rPr>
        <w:t xml:space="preserve"> </w:t>
      </w:r>
      <w:r w:rsidRPr="006E22F2">
        <w:rPr>
          <w:rFonts w:ascii="仿宋" w:eastAsia="仿宋" w:hAnsi="仿宋"/>
        </w:rPr>
        <w:t>批次药材</w:t>
      </w:r>
      <w:r w:rsidRPr="006E22F2">
        <w:rPr>
          <w:rFonts w:ascii="仿宋" w:eastAsia="仿宋" w:hAnsi="仿宋"/>
          <w:spacing w:val="-2"/>
        </w:rPr>
        <w:t>的质量进行分析。简述研究确定的药材基原（如使用多基原的应提供充分依据</w:t>
      </w:r>
      <w:r w:rsidRPr="006E22F2">
        <w:rPr>
          <w:rFonts w:ascii="仿宋" w:eastAsia="仿宋" w:hAnsi="仿宋"/>
          <w:spacing w:val="-68"/>
        </w:rPr>
        <w:t>）</w:t>
      </w:r>
      <w:r w:rsidRPr="006E22F2">
        <w:rPr>
          <w:rFonts w:ascii="仿宋" w:eastAsia="仿宋" w:hAnsi="仿宋"/>
          <w:spacing w:val="-22"/>
        </w:rPr>
        <w:t>、药用部位、产地、采收期、产地加工、</w:t>
      </w:r>
      <w:r w:rsidRPr="006E22F2">
        <w:rPr>
          <w:rFonts w:ascii="仿宋" w:eastAsia="仿宋" w:hAnsi="仿宋"/>
          <w:spacing w:val="-2"/>
        </w:rPr>
        <w:t>质量要求等，明确药材为人工种（植）、养（殖）或野生，</w:t>
      </w:r>
      <w:r w:rsidRPr="006E22F2">
        <w:rPr>
          <w:rFonts w:ascii="仿宋" w:eastAsia="仿宋" w:hAnsi="仿宋"/>
          <w:spacing w:val="-13"/>
        </w:rPr>
        <w:t>并以表格</w:t>
      </w:r>
      <w:r w:rsidRPr="006E22F2">
        <w:rPr>
          <w:rFonts w:ascii="仿宋" w:eastAsia="仿宋" w:hAnsi="仿宋"/>
          <w:spacing w:val="-13"/>
        </w:rPr>
        <w:lastRenderedPageBreak/>
        <w:t>形式提供每一个药材的研究结果。如为人工种</w:t>
      </w:r>
      <w:r w:rsidRPr="006E22F2">
        <w:rPr>
          <w:rFonts w:ascii="仿宋" w:eastAsia="仿宋" w:hAnsi="仿宋"/>
          <w:spacing w:val="-2"/>
        </w:rPr>
        <w:t>（植</w:t>
      </w:r>
      <w:r w:rsidRPr="006E22F2">
        <w:rPr>
          <w:rFonts w:ascii="仿宋" w:eastAsia="仿宋" w:hAnsi="仿宋"/>
          <w:spacing w:val="-116"/>
        </w:rPr>
        <w:t>）</w:t>
      </w:r>
      <w:r w:rsidRPr="006E22F2">
        <w:rPr>
          <w:rFonts w:ascii="仿宋" w:eastAsia="仿宋" w:hAnsi="仿宋"/>
          <w:spacing w:val="-2"/>
        </w:rPr>
        <w:t>、养（殖），建议说明生产和管理情况。如为野生，建议说明 药材的采集、产地加工和质量控制的方法和措施。</w:t>
      </w:r>
    </w:p>
    <w:p w14:paraId="78A3B369" w14:textId="77777777" w:rsidR="00FF1E02" w:rsidRPr="006E22F2" w:rsidRDefault="00000000" w:rsidP="006E22F2">
      <w:pPr>
        <w:pStyle w:val="a3"/>
        <w:spacing w:before="0" w:line="360" w:lineRule="auto"/>
        <w:ind w:right="431" w:firstLine="638"/>
        <w:jc w:val="both"/>
        <w:rPr>
          <w:rFonts w:ascii="仿宋" w:eastAsia="仿宋" w:hAnsi="仿宋" w:hint="eastAsia"/>
        </w:rPr>
      </w:pPr>
      <w:r w:rsidRPr="006E22F2">
        <w:rPr>
          <w:rFonts w:ascii="仿宋" w:eastAsia="仿宋" w:hAnsi="仿宋"/>
          <w:spacing w:val="-2"/>
        </w:rPr>
        <w:t>列表说明药材研究确定的质量标准项目和限度要求。无国家药品标准或需完善的，应研究建立或完善药材标准。如根据相关性研究结果需要修订标准的，应另外说明。</w:t>
      </w:r>
    </w:p>
    <w:p w14:paraId="3B26CE49" w14:textId="77777777" w:rsidR="00FF1E02" w:rsidRPr="00563064" w:rsidRDefault="00000000" w:rsidP="006E22F2">
      <w:pPr>
        <w:pStyle w:val="a4"/>
        <w:numPr>
          <w:ilvl w:val="0"/>
          <w:numId w:val="1"/>
        </w:numPr>
        <w:tabs>
          <w:tab w:val="left" w:pos="1004"/>
        </w:tabs>
        <w:spacing w:before="0" w:line="360" w:lineRule="auto"/>
        <w:rPr>
          <w:rFonts w:ascii="仿宋" w:eastAsia="仿宋" w:hAnsi="仿宋" w:hint="eastAsia"/>
          <w:b/>
          <w:bCs/>
          <w:sz w:val="32"/>
        </w:rPr>
      </w:pPr>
      <w:r w:rsidRPr="00563064">
        <w:rPr>
          <w:rFonts w:ascii="仿宋" w:eastAsia="仿宋" w:hAnsi="仿宋"/>
          <w:b/>
          <w:bCs/>
          <w:spacing w:val="-3"/>
          <w:sz w:val="32"/>
        </w:rPr>
        <w:t>饮片研究</w:t>
      </w:r>
    </w:p>
    <w:p w14:paraId="5AC4AC32" w14:textId="77777777" w:rsidR="00FF1E02" w:rsidRPr="006E22F2" w:rsidRDefault="00000000" w:rsidP="006E22F2">
      <w:pPr>
        <w:pStyle w:val="a3"/>
        <w:spacing w:before="0" w:line="360" w:lineRule="auto"/>
        <w:ind w:right="107" w:firstLine="638"/>
        <w:rPr>
          <w:rFonts w:ascii="仿宋" w:eastAsia="仿宋" w:hAnsi="仿宋" w:hint="eastAsia"/>
        </w:rPr>
      </w:pPr>
      <w:r w:rsidRPr="006E22F2">
        <w:rPr>
          <w:rFonts w:ascii="仿宋" w:eastAsia="仿宋" w:hAnsi="仿宋"/>
          <w:spacing w:val="-2"/>
        </w:rPr>
        <w:t>说明饮片的炮制工艺和依据，包括净制、切制、炮炙等 的工艺方法及参数，并说明对应药材批号、药材产地、药材 检验结果是否符合药材研究确定的质量标准。加辅料炮制的，应明确辅料的名称、用量、来源、质量标准等，无质量标准 的，应提供依据并建立质量标准。</w:t>
      </w:r>
    </w:p>
    <w:p w14:paraId="460EE6A9" w14:textId="77777777" w:rsidR="00FF1E02" w:rsidRPr="006E22F2" w:rsidRDefault="00000000" w:rsidP="006E22F2">
      <w:pPr>
        <w:pStyle w:val="a3"/>
        <w:spacing w:before="0" w:line="360" w:lineRule="auto"/>
        <w:ind w:right="430" w:firstLine="638"/>
        <w:jc w:val="both"/>
        <w:rPr>
          <w:rFonts w:ascii="仿宋" w:eastAsia="仿宋" w:hAnsi="仿宋" w:hint="eastAsia"/>
        </w:rPr>
      </w:pPr>
      <w:r w:rsidRPr="006E22F2">
        <w:rPr>
          <w:rFonts w:ascii="仿宋" w:eastAsia="仿宋" w:hAnsi="仿宋"/>
        </w:rPr>
        <w:t>提供采用符合标准规定的药材经炮制所得多批饮片的</w:t>
      </w:r>
      <w:r w:rsidRPr="006E22F2">
        <w:rPr>
          <w:rFonts w:ascii="仿宋" w:eastAsia="仿宋" w:hAnsi="仿宋"/>
          <w:spacing w:val="-2"/>
        </w:rPr>
        <w:t>质量分析结果，列表说明饮片研究确定的质量标准项目和限度要求。无国家药品标准、地方炮制规范或需完善的，应研究建立或完善饮片标准。如根据相关性研究结果需要修订标准的，应另外说明。</w:t>
      </w:r>
    </w:p>
    <w:p w14:paraId="44B3BBD5" w14:textId="77777777" w:rsidR="00FF1E02" w:rsidRPr="00563064" w:rsidRDefault="00000000" w:rsidP="006E22F2">
      <w:pPr>
        <w:pStyle w:val="a4"/>
        <w:numPr>
          <w:ilvl w:val="0"/>
          <w:numId w:val="1"/>
        </w:numPr>
        <w:tabs>
          <w:tab w:val="left" w:pos="1004"/>
        </w:tabs>
        <w:spacing w:before="0" w:line="360" w:lineRule="auto"/>
        <w:rPr>
          <w:rFonts w:ascii="仿宋" w:eastAsia="仿宋" w:hAnsi="仿宋" w:hint="eastAsia"/>
          <w:b/>
          <w:bCs/>
          <w:sz w:val="32"/>
        </w:rPr>
      </w:pPr>
      <w:r w:rsidRPr="00563064">
        <w:rPr>
          <w:rFonts w:ascii="仿宋" w:eastAsia="仿宋" w:hAnsi="仿宋"/>
          <w:b/>
          <w:bCs/>
          <w:spacing w:val="-4"/>
          <w:sz w:val="32"/>
        </w:rPr>
        <w:t>基准样品研究</w:t>
      </w:r>
    </w:p>
    <w:p w14:paraId="3E39BD6F" w14:textId="77777777" w:rsidR="00FF1E02" w:rsidRPr="00563064" w:rsidRDefault="00000000" w:rsidP="006E22F2">
      <w:pPr>
        <w:pStyle w:val="a4"/>
        <w:numPr>
          <w:ilvl w:val="1"/>
          <w:numId w:val="1"/>
        </w:numPr>
        <w:tabs>
          <w:tab w:val="left" w:pos="1240"/>
        </w:tabs>
        <w:spacing w:before="0" w:line="360" w:lineRule="auto"/>
        <w:jc w:val="both"/>
        <w:rPr>
          <w:rFonts w:ascii="仿宋" w:eastAsia="仿宋" w:hAnsi="仿宋" w:hint="eastAsia"/>
          <w:b/>
          <w:bCs/>
          <w:sz w:val="32"/>
        </w:rPr>
      </w:pPr>
      <w:r w:rsidRPr="00563064">
        <w:rPr>
          <w:rFonts w:ascii="仿宋" w:eastAsia="仿宋" w:hAnsi="仿宋"/>
          <w:b/>
          <w:bCs/>
          <w:spacing w:val="-4"/>
          <w:sz w:val="32"/>
        </w:rPr>
        <w:t>基准样品工艺研究</w:t>
      </w:r>
    </w:p>
    <w:p w14:paraId="61EC09A2" w14:textId="6FE33174" w:rsidR="00FF1E02" w:rsidRPr="006E22F2" w:rsidRDefault="00000000" w:rsidP="006E22F2">
      <w:pPr>
        <w:pStyle w:val="a3"/>
        <w:spacing w:before="0" w:line="360" w:lineRule="auto"/>
        <w:ind w:right="432" w:firstLine="638"/>
        <w:jc w:val="both"/>
        <w:rPr>
          <w:rFonts w:ascii="仿宋" w:eastAsia="仿宋" w:hAnsi="仿宋" w:hint="eastAsia"/>
        </w:rPr>
      </w:pPr>
      <w:r w:rsidRPr="006E22F2">
        <w:rPr>
          <w:rFonts w:ascii="仿宋" w:eastAsia="仿宋" w:hAnsi="仿宋"/>
          <w:spacing w:val="-2"/>
        </w:rPr>
        <w:t>描述确定的基准样品的制备方法及参数、设备等。简述工艺参数确定的依据。提供基准样品工艺流程图，应涵盖所</w:t>
      </w:r>
      <w:r w:rsidRPr="006E22F2">
        <w:rPr>
          <w:rFonts w:ascii="仿宋" w:eastAsia="仿宋" w:hAnsi="仿宋"/>
          <w:spacing w:val="-5"/>
        </w:rPr>
        <w:t>有的工艺步骤，标明主要工艺参数和所用溶媒等。明确基准</w:t>
      </w:r>
      <w:r w:rsidRPr="006E22F2">
        <w:rPr>
          <w:rFonts w:ascii="仿宋" w:eastAsia="仿宋" w:hAnsi="仿宋"/>
          <w:spacing w:val="-1"/>
        </w:rPr>
        <w:t>样品的</w:t>
      </w:r>
      <w:r w:rsidRPr="006E22F2">
        <w:rPr>
          <w:rFonts w:ascii="仿宋" w:eastAsia="仿宋" w:hAnsi="仿宋"/>
          <w:spacing w:val="-1"/>
        </w:rPr>
        <w:lastRenderedPageBreak/>
        <w:t>基本形态、包装和贮存条件。</w:t>
      </w:r>
    </w:p>
    <w:p w14:paraId="373A72CE" w14:textId="77777777" w:rsidR="00FF1E02" w:rsidRPr="006E22F2" w:rsidRDefault="00000000" w:rsidP="006E22F2">
      <w:pPr>
        <w:pStyle w:val="a3"/>
        <w:spacing w:before="0" w:line="360" w:lineRule="auto"/>
        <w:ind w:right="431" w:firstLine="638"/>
        <w:rPr>
          <w:rFonts w:ascii="仿宋" w:eastAsia="仿宋" w:hAnsi="仿宋" w:hint="eastAsia"/>
        </w:rPr>
      </w:pPr>
      <w:r w:rsidRPr="006E22F2">
        <w:rPr>
          <w:rFonts w:ascii="仿宋" w:eastAsia="仿宋" w:hAnsi="仿宋"/>
          <w:spacing w:val="-2"/>
        </w:rPr>
        <w:t>以水煎液/</w:t>
      </w:r>
      <w:r w:rsidRPr="006E22F2">
        <w:rPr>
          <w:rFonts w:ascii="仿宋" w:eastAsia="仿宋" w:hAnsi="仿宋"/>
          <w:spacing w:val="-12"/>
        </w:rPr>
        <w:t>水煎干燥品为例，重点关注的工艺步骤和参数</w:t>
      </w:r>
      <w:r w:rsidRPr="006E22F2">
        <w:rPr>
          <w:rFonts w:ascii="仿宋" w:eastAsia="仿宋" w:hAnsi="仿宋"/>
          <w:spacing w:val="-4"/>
        </w:rPr>
        <w:t>包括，前处理（破碎、粉碎等）（如适用）</w:t>
      </w:r>
      <w:r w:rsidRPr="006E22F2">
        <w:rPr>
          <w:rFonts w:ascii="仿宋" w:eastAsia="仿宋" w:hAnsi="仿宋"/>
          <w:spacing w:val="-5"/>
        </w:rPr>
        <w:t>、加水量、煎煮</w:t>
      </w:r>
    </w:p>
    <w:p w14:paraId="58531257" w14:textId="77777777" w:rsidR="00FF1E02" w:rsidRPr="006E22F2" w:rsidRDefault="00000000" w:rsidP="006E22F2">
      <w:pPr>
        <w:pStyle w:val="a3"/>
        <w:spacing w:before="0" w:line="360" w:lineRule="auto"/>
        <w:ind w:right="273"/>
        <w:jc w:val="both"/>
        <w:rPr>
          <w:rFonts w:ascii="仿宋" w:eastAsia="仿宋" w:hAnsi="仿宋" w:hint="eastAsia"/>
        </w:rPr>
      </w:pPr>
      <w:r w:rsidRPr="006E22F2">
        <w:rPr>
          <w:rFonts w:ascii="仿宋" w:eastAsia="仿宋" w:hAnsi="仿宋"/>
          <w:spacing w:val="-2"/>
        </w:rPr>
        <w:t>（</w:t>
      </w:r>
      <w:r w:rsidRPr="006E22F2">
        <w:rPr>
          <w:rFonts w:ascii="仿宋" w:eastAsia="仿宋" w:hAnsi="仿宋"/>
          <w:spacing w:val="-22"/>
        </w:rPr>
        <w:t>饮片批次、器皿及参数、加热次数、时间、温度</w:t>
      </w:r>
      <w:r w:rsidRPr="006E22F2">
        <w:rPr>
          <w:rFonts w:ascii="仿宋" w:eastAsia="仿宋" w:hAnsi="仿宋"/>
          <w:spacing w:val="-2"/>
        </w:rPr>
        <w:t>/火力等</w:t>
      </w:r>
      <w:r w:rsidRPr="006E22F2">
        <w:rPr>
          <w:rFonts w:ascii="仿宋" w:eastAsia="仿宋" w:hAnsi="仿宋"/>
          <w:spacing w:val="-87"/>
        </w:rPr>
        <w:t>）</w:t>
      </w:r>
      <w:r w:rsidRPr="006E22F2">
        <w:rPr>
          <w:rFonts w:ascii="仿宋" w:eastAsia="仿宋" w:hAnsi="仿宋"/>
          <w:spacing w:val="-2"/>
        </w:rPr>
        <w:t>、滤材、浓缩（如适用</w:t>
      </w:r>
      <w:r w:rsidRPr="006E22F2">
        <w:rPr>
          <w:rFonts w:ascii="仿宋" w:eastAsia="仿宋" w:hAnsi="仿宋"/>
          <w:spacing w:val="-53"/>
        </w:rPr>
        <w:t>）</w:t>
      </w:r>
      <w:r w:rsidRPr="006E22F2">
        <w:rPr>
          <w:rFonts w:ascii="仿宋" w:eastAsia="仿宋" w:hAnsi="仿宋"/>
          <w:spacing w:val="-20"/>
        </w:rPr>
        <w:t>、干燥</w:t>
      </w:r>
      <w:r w:rsidRPr="006E22F2">
        <w:rPr>
          <w:rFonts w:ascii="仿宋" w:eastAsia="仿宋" w:hAnsi="仿宋"/>
          <w:spacing w:val="-2"/>
        </w:rPr>
        <w:t>（如适用）</w:t>
      </w:r>
      <w:r w:rsidRPr="006E22F2">
        <w:rPr>
          <w:rFonts w:ascii="仿宋" w:eastAsia="仿宋" w:hAnsi="仿宋"/>
          <w:spacing w:val="-10"/>
        </w:rPr>
        <w:t>等。需要进行破碎、</w:t>
      </w:r>
      <w:r w:rsidRPr="006E22F2">
        <w:rPr>
          <w:rFonts w:ascii="仿宋" w:eastAsia="仿宋" w:hAnsi="仿宋"/>
          <w:spacing w:val="-2"/>
        </w:rPr>
        <w:t>去壳等前处理的，应提供前处理的依据并明确方法和参数。</w:t>
      </w:r>
    </w:p>
    <w:p w14:paraId="05F374B7" w14:textId="77777777" w:rsidR="00FF1E02" w:rsidRPr="00563064" w:rsidRDefault="00000000" w:rsidP="006E22F2">
      <w:pPr>
        <w:pStyle w:val="a4"/>
        <w:numPr>
          <w:ilvl w:val="1"/>
          <w:numId w:val="1"/>
        </w:numPr>
        <w:tabs>
          <w:tab w:val="left" w:pos="1240"/>
        </w:tabs>
        <w:spacing w:before="0" w:line="360" w:lineRule="auto"/>
        <w:jc w:val="both"/>
        <w:rPr>
          <w:rFonts w:ascii="仿宋" w:eastAsia="仿宋" w:hAnsi="仿宋" w:hint="eastAsia"/>
          <w:b/>
          <w:bCs/>
          <w:sz w:val="32"/>
        </w:rPr>
      </w:pPr>
      <w:r w:rsidRPr="00563064">
        <w:rPr>
          <w:rFonts w:ascii="仿宋" w:eastAsia="仿宋" w:hAnsi="仿宋"/>
          <w:b/>
          <w:bCs/>
          <w:spacing w:val="-4"/>
          <w:sz w:val="32"/>
        </w:rPr>
        <w:t>基准样品质量研究</w:t>
      </w:r>
    </w:p>
    <w:p w14:paraId="67D1538A" w14:textId="77777777" w:rsidR="00FF1E02" w:rsidRPr="006E22F2" w:rsidRDefault="00000000" w:rsidP="006E22F2">
      <w:pPr>
        <w:pStyle w:val="a3"/>
        <w:spacing w:before="0" w:line="360" w:lineRule="auto"/>
        <w:ind w:right="432" w:firstLine="638"/>
        <w:jc w:val="both"/>
        <w:rPr>
          <w:rFonts w:ascii="仿宋" w:eastAsia="仿宋" w:hAnsi="仿宋" w:hint="eastAsia"/>
        </w:rPr>
      </w:pPr>
      <w:r w:rsidRPr="006E22F2">
        <w:rPr>
          <w:rFonts w:ascii="仿宋" w:eastAsia="仿宋" w:hAnsi="仿宋"/>
        </w:rPr>
        <w:t>基准样品应采用符合质量要求的药材及饮片进行制备</w:t>
      </w:r>
      <w:r w:rsidRPr="006E22F2">
        <w:rPr>
          <w:rFonts w:ascii="仿宋" w:eastAsia="仿宋" w:hAnsi="仿宋"/>
          <w:spacing w:val="-7"/>
        </w:rPr>
        <w:t>研究。明确基准样品质量研究用样品的批次</w:t>
      </w:r>
      <w:r w:rsidRPr="006E22F2">
        <w:rPr>
          <w:rFonts w:ascii="仿宋" w:eastAsia="仿宋" w:hAnsi="仿宋"/>
          <w:spacing w:val="-4"/>
        </w:rPr>
        <w:t>（</w:t>
      </w:r>
      <w:r w:rsidRPr="006E22F2">
        <w:rPr>
          <w:rFonts w:ascii="仿宋" w:eastAsia="仿宋" w:hAnsi="仿宋"/>
          <w:spacing w:val="-10"/>
        </w:rPr>
        <w:t xml:space="preserve">一般不少于 </w:t>
      </w:r>
      <w:r w:rsidRPr="006E22F2">
        <w:rPr>
          <w:rFonts w:ascii="仿宋" w:eastAsia="仿宋" w:hAnsi="仿宋"/>
          <w:spacing w:val="-4"/>
        </w:rPr>
        <w:t>15</w:t>
      </w:r>
      <w:r w:rsidRPr="006E22F2">
        <w:rPr>
          <w:rFonts w:ascii="仿宋" w:eastAsia="仿宋" w:hAnsi="仿宋"/>
          <w:spacing w:val="-2"/>
        </w:rPr>
        <w:t>批）、所用饮片的批次及投料规格、每煎饮片量、煎液得量和干膏率范围等。</w:t>
      </w:r>
    </w:p>
    <w:p w14:paraId="647EC4C6" w14:textId="77777777" w:rsidR="00FF1E02" w:rsidRPr="006E22F2" w:rsidRDefault="00000000" w:rsidP="006E22F2">
      <w:pPr>
        <w:pStyle w:val="a3"/>
        <w:spacing w:before="0" w:line="360" w:lineRule="auto"/>
        <w:ind w:right="432" w:firstLine="638"/>
        <w:jc w:val="both"/>
        <w:rPr>
          <w:rFonts w:ascii="仿宋" w:eastAsia="仿宋" w:hAnsi="仿宋" w:hint="eastAsia"/>
        </w:rPr>
      </w:pPr>
      <w:r w:rsidRPr="006E22F2">
        <w:rPr>
          <w:rFonts w:ascii="仿宋" w:eastAsia="仿宋" w:hAnsi="仿宋"/>
          <w:spacing w:val="-2"/>
        </w:rPr>
        <w:t>列表提供多批次基准样品的质量研究结果。针对质量离散程度较大的，应结合药材、饮片、基准样品的相关性研究结果分析原因。根据质量分析研究结果，合理确定关键质量属性量值的波动范围。说明基准样品在研究期间质量的稳定</w:t>
      </w:r>
      <w:r w:rsidRPr="006E22F2">
        <w:rPr>
          <w:rFonts w:ascii="仿宋" w:eastAsia="仿宋" w:hAnsi="仿宋"/>
          <w:spacing w:val="-6"/>
        </w:rPr>
        <w:t>性。</w:t>
      </w:r>
    </w:p>
    <w:p w14:paraId="6E4FD27E" w14:textId="77777777" w:rsidR="00FF1E02" w:rsidRPr="006E22F2" w:rsidRDefault="00000000" w:rsidP="006E22F2">
      <w:pPr>
        <w:pStyle w:val="a3"/>
        <w:spacing w:before="0" w:line="360" w:lineRule="auto"/>
        <w:ind w:right="432" w:firstLine="638"/>
        <w:rPr>
          <w:rFonts w:ascii="仿宋" w:eastAsia="仿宋" w:hAnsi="仿宋" w:hint="eastAsia"/>
        </w:rPr>
      </w:pPr>
      <w:r w:rsidRPr="006E22F2">
        <w:rPr>
          <w:rFonts w:ascii="仿宋" w:eastAsia="仿宋" w:hAnsi="仿宋"/>
          <w:spacing w:val="-2"/>
        </w:rPr>
        <w:t>简述多批次的药材、饮片与基准样品间质量相关性的研究结果，说明药材、饮片与基准样品的相关性。</w:t>
      </w:r>
    </w:p>
    <w:p w14:paraId="074B2191" w14:textId="77777777" w:rsidR="00FF1E02" w:rsidRPr="00563064" w:rsidRDefault="00000000" w:rsidP="006E22F2">
      <w:pPr>
        <w:pStyle w:val="a4"/>
        <w:numPr>
          <w:ilvl w:val="0"/>
          <w:numId w:val="1"/>
        </w:numPr>
        <w:tabs>
          <w:tab w:val="left" w:pos="1004"/>
        </w:tabs>
        <w:spacing w:before="0" w:line="360" w:lineRule="auto"/>
        <w:rPr>
          <w:rFonts w:ascii="仿宋" w:eastAsia="仿宋" w:hAnsi="仿宋" w:hint="eastAsia"/>
          <w:b/>
          <w:bCs/>
          <w:sz w:val="32"/>
        </w:rPr>
      </w:pPr>
      <w:r w:rsidRPr="00563064">
        <w:rPr>
          <w:rFonts w:ascii="仿宋" w:eastAsia="仿宋" w:hAnsi="仿宋"/>
          <w:b/>
          <w:bCs/>
          <w:spacing w:val="-4"/>
          <w:sz w:val="32"/>
        </w:rPr>
        <w:t>制剂工艺研究</w:t>
      </w:r>
    </w:p>
    <w:p w14:paraId="68535977" w14:textId="77777777" w:rsidR="00FF1E02" w:rsidRPr="00563064" w:rsidRDefault="00000000" w:rsidP="006E22F2">
      <w:pPr>
        <w:pStyle w:val="a4"/>
        <w:numPr>
          <w:ilvl w:val="1"/>
          <w:numId w:val="1"/>
        </w:numPr>
        <w:tabs>
          <w:tab w:val="left" w:pos="1240"/>
        </w:tabs>
        <w:spacing w:before="0" w:line="360" w:lineRule="auto"/>
        <w:jc w:val="both"/>
        <w:rPr>
          <w:rFonts w:ascii="仿宋" w:eastAsia="仿宋" w:hAnsi="仿宋" w:hint="eastAsia"/>
          <w:b/>
          <w:bCs/>
          <w:sz w:val="32"/>
        </w:rPr>
      </w:pPr>
      <w:r w:rsidRPr="00563064">
        <w:rPr>
          <w:rFonts w:ascii="仿宋" w:eastAsia="仿宋" w:hAnsi="仿宋"/>
          <w:b/>
          <w:bCs/>
          <w:spacing w:val="-4"/>
          <w:sz w:val="32"/>
        </w:rPr>
        <w:t>制剂生产工艺研究</w:t>
      </w:r>
    </w:p>
    <w:p w14:paraId="264FDB83" w14:textId="79ED2227" w:rsidR="00FF1E02" w:rsidRPr="006E22F2" w:rsidRDefault="00000000" w:rsidP="006E22F2">
      <w:pPr>
        <w:pStyle w:val="a3"/>
        <w:spacing w:before="0" w:line="360" w:lineRule="auto"/>
        <w:ind w:right="431" w:firstLine="638"/>
        <w:jc w:val="both"/>
        <w:rPr>
          <w:rFonts w:ascii="仿宋" w:eastAsia="仿宋" w:hAnsi="仿宋" w:hint="eastAsia"/>
        </w:rPr>
      </w:pPr>
      <w:r w:rsidRPr="006E22F2">
        <w:rPr>
          <w:rFonts w:ascii="仿宋" w:eastAsia="仿宋" w:hAnsi="仿宋"/>
          <w:spacing w:val="-5"/>
        </w:rPr>
        <w:t xml:space="preserve">明确每 </w:t>
      </w:r>
      <w:r w:rsidRPr="006E22F2">
        <w:rPr>
          <w:rFonts w:ascii="仿宋" w:eastAsia="仿宋" w:hAnsi="仿宋"/>
        </w:rPr>
        <w:t>1000</w:t>
      </w:r>
      <w:r w:rsidRPr="006E22F2">
        <w:rPr>
          <w:rFonts w:ascii="仿宋" w:eastAsia="仿宋" w:hAnsi="仿宋"/>
          <w:spacing w:val="59"/>
        </w:rPr>
        <w:t xml:space="preserve"> </w:t>
      </w:r>
      <w:r w:rsidRPr="006E22F2">
        <w:rPr>
          <w:rFonts w:ascii="仿宋" w:eastAsia="仿宋" w:hAnsi="仿宋"/>
        </w:rPr>
        <w:t>个制剂单位的处方组成（包括辅料名称和</w:t>
      </w:r>
      <w:r w:rsidRPr="006E22F2">
        <w:rPr>
          <w:rFonts w:ascii="仿宋" w:eastAsia="仿宋" w:hAnsi="仿宋"/>
          <w:spacing w:val="-4"/>
        </w:rPr>
        <w:t>用量）、剂型、规格（单位剂量制剂所含饮片量）</w:t>
      </w:r>
      <w:r w:rsidRPr="006E22F2">
        <w:rPr>
          <w:rFonts w:ascii="仿宋" w:eastAsia="仿宋" w:hAnsi="仿宋"/>
          <w:spacing w:val="-6"/>
        </w:rPr>
        <w:t>。描述制</w:t>
      </w:r>
      <w:r w:rsidRPr="006E22F2">
        <w:rPr>
          <w:rFonts w:ascii="仿宋" w:eastAsia="仿宋" w:hAnsi="仿宋"/>
          <w:spacing w:val="-12"/>
        </w:rPr>
        <w:t>剂生产的工艺步骤和关键工艺参数，包括前处理、饮片规格、</w:t>
      </w:r>
      <w:r w:rsidRPr="006E22F2">
        <w:rPr>
          <w:rFonts w:ascii="仿宋" w:eastAsia="仿宋" w:hAnsi="仿宋"/>
          <w:spacing w:val="-2"/>
        </w:rPr>
        <w:t>投</w:t>
      </w:r>
      <w:r w:rsidRPr="006E22F2">
        <w:rPr>
          <w:rFonts w:ascii="仿宋" w:eastAsia="仿宋" w:hAnsi="仿宋"/>
          <w:spacing w:val="-2"/>
        </w:rPr>
        <w:lastRenderedPageBreak/>
        <w:t>料量、加水量、提取时间、加热温度、滤材目数、浓缩参</w:t>
      </w:r>
      <w:r w:rsidRPr="006E22F2">
        <w:rPr>
          <w:rFonts w:ascii="仿宋" w:eastAsia="仿宋" w:hAnsi="仿宋"/>
          <w:spacing w:val="-6"/>
        </w:rPr>
        <w:t>数（减压、温度、清膏相对密度范围）</w:t>
      </w:r>
      <w:r w:rsidRPr="006E22F2">
        <w:rPr>
          <w:rFonts w:ascii="仿宋" w:eastAsia="仿宋" w:hAnsi="仿宋"/>
          <w:spacing w:val="-12"/>
        </w:rPr>
        <w:t>、干燥方式、辅料</w:t>
      </w:r>
      <w:r w:rsidRPr="006E22F2">
        <w:rPr>
          <w:rFonts w:ascii="仿宋" w:eastAsia="仿宋" w:hAnsi="仿宋"/>
          <w:spacing w:val="-6"/>
        </w:rPr>
        <w:t>（名</w:t>
      </w:r>
      <w:r w:rsidRPr="006E22F2">
        <w:rPr>
          <w:rFonts w:ascii="仿宋" w:eastAsia="仿宋" w:hAnsi="仿宋"/>
          <w:spacing w:val="-2"/>
        </w:rPr>
        <w:t>称、加入方式、加入量）、制粒方式、包装规格、贮藏条件等。如保留挥发性成份，明确提取、包合及加入方式等，并说明与基准样品的一致性。提供工艺流程图，应涵盖所有的工艺步骤（包括包装步骤），标明主要工艺参数和所用溶媒</w:t>
      </w:r>
      <w:r w:rsidRPr="006E22F2">
        <w:rPr>
          <w:rFonts w:ascii="仿宋" w:eastAsia="仿宋" w:hAnsi="仿宋"/>
          <w:spacing w:val="-6"/>
        </w:rPr>
        <w:t>等。</w:t>
      </w:r>
    </w:p>
    <w:p w14:paraId="60A4EF74" w14:textId="77777777" w:rsidR="00FF1E02" w:rsidRPr="006E22F2" w:rsidRDefault="00000000" w:rsidP="006E22F2">
      <w:pPr>
        <w:pStyle w:val="a3"/>
        <w:spacing w:before="0" w:line="360" w:lineRule="auto"/>
        <w:ind w:right="273" w:firstLine="638"/>
        <w:rPr>
          <w:rFonts w:ascii="仿宋" w:eastAsia="仿宋" w:hAnsi="仿宋" w:hint="eastAsia"/>
        </w:rPr>
      </w:pPr>
      <w:r w:rsidRPr="006E22F2">
        <w:rPr>
          <w:rFonts w:ascii="仿宋" w:eastAsia="仿宋" w:hAnsi="仿宋"/>
          <w:spacing w:val="-2"/>
        </w:rPr>
        <w:t>汇总研发过程中代表性批次样品（包括但不限于中试放大批、工艺验证批、稳定性试验批等）的主要生产数据，包括：批号、生产时间、生产地点、批量、收率、干膏率、质量分析结果等。当不同批次间得率或质量数据存在较大差异时，应分析差异的原因。说明所用饮片的药材基原、产地、药用部位、炮制、来源和检验结果等。分析说明和基准样品质量的一致性、生产工艺的稳定性及大生产可行性。</w:t>
      </w:r>
    </w:p>
    <w:p w14:paraId="32831E31" w14:textId="77777777" w:rsidR="00FF1E02" w:rsidRPr="006E22F2" w:rsidRDefault="00000000" w:rsidP="006E22F2">
      <w:pPr>
        <w:pStyle w:val="a3"/>
        <w:spacing w:before="0" w:line="360" w:lineRule="auto"/>
        <w:ind w:right="274" w:firstLine="638"/>
        <w:rPr>
          <w:rFonts w:ascii="仿宋" w:eastAsia="仿宋" w:hAnsi="仿宋" w:hint="eastAsia"/>
        </w:rPr>
      </w:pPr>
      <w:r w:rsidRPr="006E22F2">
        <w:rPr>
          <w:rFonts w:ascii="仿宋" w:eastAsia="仿宋" w:hAnsi="仿宋"/>
          <w:spacing w:val="-25"/>
        </w:rPr>
        <w:t>明确辅料</w:t>
      </w:r>
      <w:r w:rsidRPr="006E22F2">
        <w:rPr>
          <w:rFonts w:ascii="仿宋" w:eastAsia="仿宋" w:hAnsi="仿宋"/>
          <w:spacing w:val="-2"/>
        </w:rPr>
        <w:t>（包括生产过程所用材料</w:t>
      </w:r>
      <w:r w:rsidRPr="006E22F2">
        <w:rPr>
          <w:rFonts w:ascii="仿宋" w:eastAsia="仿宋" w:hAnsi="仿宋"/>
          <w:spacing w:val="-87"/>
        </w:rPr>
        <w:t>）</w:t>
      </w:r>
      <w:r w:rsidRPr="006E22F2">
        <w:rPr>
          <w:rFonts w:ascii="仿宋" w:eastAsia="仿宋" w:hAnsi="仿宋"/>
          <w:spacing w:val="-2"/>
        </w:rPr>
        <w:t>的来源及质量标准，说明登记和关联审评情况。</w:t>
      </w:r>
    </w:p>
    <w:p w14:paraId="6B2A0A9A" w14:textId="77777777" w:rsidR="00FF1E02" w:rsidRPr="006E22F2" w:rsidRDefault="00000000" w:rsidP="006E22F2">
      <w:pPr>
        <w:pStyle w:val="a3"/>
        <w:spacing w:before="0" w:line="360" w:lineRule="auto"/>
        <w:ind w:right="432" w:firstLine="638"/>
        <w:jc w:val="both"/>
        <w:rPr>
          <w:rFonts w:ascii="仿宋" w:eastAsia="仿宋" w:hAnsi="仿宋" w:hint="eastAsia"/>
        </w:rPr>
      </w:pPr>
      <w:r w:rsidRPr="006E22F2">
        <w:rPr>
          <w:rFonts w:ascii="仿宋" w:eastAsia="仿宋" w:hAnsi="仿宋"/>
          <w:spacing w:val="-2"/>
        </w:rPr>
        <w:t>建议制定中间体的质量控制标准。考察并计算出分步工艺环节的出膏率、含量转移率并制定各分步工艺的关键参数控制范围。</w:t>
      </w:r>
    </w:p>
    <w:p w14:paraId="46E596C1" w14:textId="77777777" w:rsidR="00FF1E02" w:rsidRPr="00563064" w:rsidRDefault="00000000" w:rsidP="006E22F2">
      <w:pPr>
        <w:pStyle w:val="a4"/>
        <w:numPr>
          <w:ilvl w:val="1"/>
          <w:numId w:val="1"/>
        </w:numPr>
        <w:tabs>
          <w:tab w:val="left" w:pos="1240"/>
        </w:tabs>
        <w:spacing w:before="0" w:line="360" w:lineRule="auto"/>
        <w:jc w:val="both"/>
        <w:rPr>
          <w:rFonts w:ascii="仿宋" w:eastAsia="仿宋" w:hAnsi="仿宋" w:hint="eastAsia"/>
          <w:b/>
          <w:bCs/>
          <w:sz w:val="32"/>
        </w:rPr>
      </w:pPr>
      <w:r w:rsidRPr="00563064">
        <w:rPr>
          <w:rFonts w:ascii="仿宋" w:eastAsia="仿宋" w:hAnsi="仿宋"/>
          <w:b/>
          <w:bCs/>
          <w:spacing w:val="-4"/>
          <w:sz w:val="32"/>
        </w:rPr>
        <w:t>相关性研究</w:t>
      </w:r>
    </w:p>
    <w:p w14:paraId="32623589" w14:textId="19442B7B" w:rsidR="00FF1E02" w:rsidRPr="006E22F2" w:rsidRDefault="00000000" w:rsidP="00563064">
      <w:pPr>
        <w:pStyle w:val="a3"/>
        <w:spacing w:before="0" w:line="360" w:lineRule="auto"/>
        <w:ind w:left="0" w:firstLineChars="241" w:firstLine="757"/>
        <w:rPr>
          <w:rFonts w:ascii="仿宋" w:eastAsia="仿宋" w:hAnsi="仿宋" w:hint="eastAsia"/>
        </w:rPr>
      </w:pPr>
      <w:r w:rsidRPr="006E22F2">
        <w:rPr>
          <w:rFonts w:ascii="仿宋" w:eastAsia="仿宋" w:hAnsi="仿宋"/>
          <w:spacing w:val="-6"/>
        </w:rPr>
        <w:t>提供干膏率、指纹/</w:t>
      </w:r>
      <w:r w:rsidRPr="006E22F2">
        <w:rPr>
          <w:rFonts w:ascii="仿宋" w:eastAsia="仿宋" w:hAnsi="仿宋"/>
          <w:spacing w:val="-7"/>
        </w:rPr>
        <w:t>特征图谱、含量等质量分析数据，说</w:t>
      </w:r>
      <w:r w:rsidRPr="006E22F2">
        <w:rPr>
          <w:rFonts w:ascii="仿宋" w:eastAsia="仿宋" w:hAnsi="仿宋"/>
          <w:spacing w:val="-2"/>
        </w:rPr>
        <w:t>明从药材、饮片到中间体、制剂的量质传递情况，说明与基准样品的质量对比情况。</w:t>
      </w:r>
    </w:p>
    <w:p w14:paraId="7CAC8DDA" w14:textId="77777777" w:rsidR="00FF1E02" w:rsidRPr="00563064" w:rsidRDefault="00000000" w:rsidP="006E22F2">
      <w:pPr>
        <w:pStyle w:val="a4"/>
        <w:numPr>
          <w:ilvl w:val="0"/>
          <w:numId w:val="1"/>
        </w:numPr>
        <w:tabs>
          <w:tab w:val="left" w:pos="1004"/>
        </w:tabs>
        <w:spacing w:before="0" w:line="360" w:lineRule="auto"/>
        <w:rPr>
          <w:rFonts w:ascii="仿宋" w:eastAsia="仿宋" w:hAnsi="仿宋" w:hint="eastAsia"/>
          <w:b/>
          <w:bCs/>
          <w:sz w:val="32"/>
        </w:rPr>
      </w:pPr>
      <w:r w:rsidRPr="00563064">
        <w:rPr>
          <w:rFonts w:ascii="仿宋" w:eastAsia="仿宋" w:hAnsi="仿宋"/>
          <w:b/>
          <w:bCs/>
          <w:spacing w:val="-3"/>
          <w:sz w:val="32"/>
        </w:rPr>
        <w:lastRenderedPageBreak/>
        <w:t>制剂质量和质量标准研究</w:t>
      </w:r>
    </w:p>
    <w:p w14:paraId="02CAD02C" w14:textId="77777777" w:rsidR="00FF1E02" w:rsidRPr="006E22F2" w:rsidRDefault="00000000" w:rsidP="006E22F2">
      <w:pPr>
        <w:pStyle w:val="a3"/>
        <w:spacing w:before="0" w:line="360" w:lineRule="auto"/>
        <w:ind w:right="432" w:firstLine="638"/>
        <w:jc w:val="both"/>
        <w:rPr>
          <w:rFonts w:ascii="仿宋" w:eastAsia="仿宋" w:hAnsi="仿宋" w:hint="eastAsia"/>
        </w:rPr>
      </w:pPr>
      <w:r w:rsidRPr="006E22F2">
        <w:rPr>
          <w:rFonts w:ascii="仿宋" w:eastAsia="仿宋" w:hAnsi="仿宋"/>
          <w:spacing w:val="-2"/>
        </w:rPr>
        <w:t>列表提供多批次制剂的质量研究结果。针对质量离散程度较大的批次，应结合相关性研究结果分析原因。明确关键质量属性量值的波动范围。说明对照品来源。</w:t>
      </w:r>
    </w:p>
    <w:p w14:paraId="39A0D1B8" w14:textId="77777777" w:rsidR="00FF1E02" w:rsidRPr="00563064" w:rsidRDefault="00000000" w:rsidP="006E22F2">
      <w:pPr>
        <w:pStyle w:val="a4"/>
        <w:numPr>
          <w:ilvl w:val="0"/>
          <w:numId w:val="1"/>
        </w:numPr>
        <w:tabs>
          <w:tab w:val="left" w:pos="1004"/>
        </w:tabs>
        <w:spacing w:before="0" w:line="360" w:lineRule="auto"/>
        <w:rPr>
          <w:rFonts w:ascii="仿宋" w:eastAsia="仿宋" w:hAnsi="仿宋" w:hint="eastAsia"/>
          <w:b/>
          <w:bCs/>
          <w:sz w:val="32"/>
        </w:rPr>
      </w:pPr>
      <w:r w:rsidRPr="00563064">
        <w:rPr>
          <w:rFonts w:ascii="仿宋" w:eastAsia="仿宋" w:hAnsi="仿宋"/>
          <w:b/>
          <w:bCs/>
          <w:spacing w:val="-4"/>
          <w:sz w:val="32"/>
        </w:rPr>
        <w:t>稳定性研究</w:t>
      </w:r>
    </w:p>
    <w:p w14:paraId="699A605A" w14:textId="77777777" w:rsidR="00FF1E02" w:rsidRPr="006E22F2" w:rsidRDefault="00000000" w:rsidP="006E22F2">
      <w:pPr>
        <w:pStyle w:val="a3"/>
        <w:spacing w:before="0" w:line="360" w:lineRule="auto"/>
        <w:ind w:right="274" w:firstLine="638"/>
        <w:rPr>
          <w:rFonts w:ascii="仿宋" w:eastAsia="仿宋" w:hAnsi="仿宋" w:hint="eastAsia"/>
        </w:rPr>
      </w:pPr>
      <w:r w:rsidRPr="006E22F2">
        <w:rPr>
          <w:rFonts w:ascii="仿宋" w:eastAsia="仿宋" w:hAnsi="仿宋"/>
          <w:spacing w:val="-2"/>
        </w:rPr>
        <w:t>提供加速稳定性试验和长期稳定性试验研究数据，分析</w:t>
      </w:r>
      <w:r w:rsidRPr="006E22F2">
        <w:rPr>
          <w:rFonts w:ascii="仿宋" w:eastAsia="仿宋" w:hAnsi="仿宋"/>
          <w:spacing w:val="-15"/>
        </w:rPr>
        <w:t>样品的稳定性情况，拟定贮存条件和有效期，说明制定依据。</w:t>
      </w:r>
      <w:r w:rsidRPr="006E22F2">
        <w:rPr>
          <w:rFonts w:ascii="仿宋" w:eastAsia="仿宋" w:hAnsi="仿宋"/>
          <w:spacing w:val="-2"/>
        </w:rPr>
        <w:t>提交稳定性研究计划，明确批号、试验方法、稳定性试验开始日期、预估提交日期等。</w:t>
      </w:r>
    </w:p>
    <w:p w14:paraId="626F4BBD" w14:textId="77777777" w:rsidR="00FF1E02" w:rsidRPr="006E22F2" w:rsidRDefault="00000000" w:rsidP="006E22F2">
      <w:pPr>
        <w:pStyle w:val="a3"/>
        <w:spacing w:before="0" w:line="360" w:lineRule="auto"/>
        <w:ind w:right="432"/>
        <w:rPr>
          <w:rFonts w:ascii="仿宋" w:eastAsia="仿宋" w:hAnsi="仿宋" w:hint="eastAsia"/>
        </w:rPr>
      </w:pPr>
      <w:r w:rsidRPr="006E22F2">
        <w:rPr>
          <w:rFonts w:ascii="仿宋" w:eastAsia="仿宋" w:hAnsi="仿宋"/>
          <w:spacing w:val="-2"/>
        </w:rPr>
        <w:t>明确直接接触药品的包装材料的来源及质量标准，说明选择依据、登记和关联审评情况。</w:t>
      </w:r>
    </w:p>
    <w:sectPr w:rsidR="00FF1E02" w:rsidRPr="006E22F2" w:rsidSect="00051415">
      <w:pgSz w:w="11910" w:h="16840"/>
      <w:pgMar w:top="1440" w:right="1361" w:bottom="1440" w:left="136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397A5A"/>
    <w:multiLevelType w:val="hybridMultilevel"/>
    <w:tmpl w:val="3A1482F8"/>
    <w:lvl w:ilvl="0" w:tplc="020022B0">
      <w:start w:val="1"/>
      <w:numFmt w:val="decimal"/>
      <w:lvlText w:val="（%1）"/>
      <w:lvlJc w:val="left"/>
      <w:pPr>
        <w:ind w:left="1562" w:hanging="803"/>
        <w:jc w:val="left"/>
      </w:pPr>
      <w:rPr>
        <w:rFonts w:ascii="宋体" w:eastAsia="宋体" w:hAnsi="宋体" w:cs="宋体" w:hint="default"/>
        <w:b w:val="0"/>
        <w:bCs w:val="0"/>
        <w:i w:val="0"/>
        <w:iCs w:val="0"/>
        <w:spacing w:val="-2"/>
        <w:w w:val="100"/>
        <w:sz w:val="30"/>
        <w:szCs w:val="30"/>
        <w:lang w:val="en-US" w:eastAsia="zh-CN" w:bidi="ar-SA"/>
      </w:rPr>
    </w:lvl>
    <w:lvl w:ilvl="1" w:tplc="2D6ACAC8">
      <w:numFmt w:val="bullet"/>
      <w:lvlText w:val="•"/>
      <w:lvlJc w:val="left"/>
      <w:pPr>
        <w:ind w:left="2290" w:hanging="803"/>
      </w:pPr>
      <w:rPr>
        <w:rFonts w:hint="default"/>
        <w:lang w:val="en-US" w:eastAsia="zh-CN" w:bidi="ar-SA"/>
      </w:rPr>
    </w:lvl>
    <w:lvl w:ilvl="2" w:tplc="0C16E8DE">
      <w:numFmt w:val="bullet"/>
      <w:lvlText w:val="•"/>
      <w:lvlJc w:val="left"/>
      <w:pPr>
        <w:ind w:left="3020" w:hanging="803"/>
      </w:pPr>
      <w:rPr>
        <w:rFonts w:hint="default"/>
        <w:lang w:val="en-US" w:eastAsia="zh-CN" w:bidi="ar-SA"/>
      </w:rPr>
    </w:lvl>
    <w:lvl w:ilvl="3" w:tplc="0F242AB4">
      <w:numFmt w:val="bullet"/>
      <w:lvlText w:val="•"/>
      <w:lvlJc w:val="left"/>
      <w:pPr>
        <w:ind w:left="3751" w:hanging="803"/>
      </w:pPr>
      <w:rPr>
        <w:rFonts w:hint="default"/>
        <w:lang w:val="en-US" w:eastAsia="zh-CN" w:bidi="ar-SA"/>
      </w:rPr>
    </w:lvl>
    <w:lvl w:ilvl="4" w:tplc="B98A9684">
      <w:numFmt w:val="bullet"/>
      <w:lvlText w:val="•"/>
      <w:lvlJc w:val="left"/>
      <w:pPr>
        <w:ind w:left="4481" w:hanging="803"/>
      </w:pPr>
      <w:rPr>
        <w:rFonts w:hint="default"/>
        <w:lang w:val="en-US" w:eastAsia="zh-CN" w:bidi="ar-SA"/>
      </w:rPr>
    </w:lvl>
    <w:lvl w:ilvl="5" w:tplc="F23EFBDC">
      <w:numFmt w:val="bullet"/>
      <w:lvlText w:val="•"/>
      <w:lvlJc w:val="left"/>
      <w:pPr>
        <w:ind w:left="5212" w:hanging="803"/>
      </w:pPr>
      <w:rPr>
        <w:rFonts w:hint="default"/>
        <w:lang w:val="en-US" w:eastAsia="zh-CN" w:bidi="ar-SA"/>
      </w:rPr>
    </w:lvl>
    <w:lvl w:ilvl="6" w:tplc="B27250B2">
      <w:numFmt w:val="bullet"/>
      <w:lvlText w:val="•"/>
      <w:lvlJc w:val="left"/>
      <w:pPr>
        <w:ind w:left="5942" w:hanging="803"/>
      </w:pPr>
      <w:rPr>
        <w:rFonts w:hint="default"/>
        <w:lang w:val="en-US" w:eastAsia="zh-CN" w:bidi="ar-SA"/>
      </w:rPr>
    </w:lvl>
    <w:lvl w:ilvl="7" w:tplc="2E8AE154">
      <w:numFmt w:val="bullet"/>
      <w:lvlText w:val="•"/>
      <w:lvlJc w:val="left"/>
      <w:pPr>
        <w:ind w:left="6672" w:hanging="803"/>
      </w:pPr>
      <w:rPr>
        <w:rFonts w:hint="default"/>
        <w:lang w:val="en-US" w:eastAsia="zh-CN" w:bidi="ar-SA"/>
      </w:rPr>
    </w:lvl>
    <w:lvl w:ilvl="8" w:tplc="13946D8A">
      <w:numFmt w:val="bullet"/>
      <w:lvlText w:val="•"/>
      <w:lvlJc w:val="left"/>
      <w:pPr>
        <w:ind w:left="7403" w:hanging="803"/>
      </w:pPr>
      <w:rPr>
        <w:rFonts w:hint="default"/>
        <w:lang w:val="en-US" w:eastAsia="zh-CN" w:bidi="ar-SA"/>
      </w:rPr>
    </w:lvl>
  </w:abstractNum>
  <w:abstractNum w:abstractNumId="1" w15:restartNumberingAfterBreak="0">
    <w:nsid w:val="50E34883"/>
    <w:multiLevelType w:val="multilevel"/>
    <w:tmpl w:val="403C8A5E"/>
    <w:lvl w:ilvl="0">
      <w:start w:val="1"/>
      <w:numFmt w:val="decimal"/>
      <w:lvlText w:val="%1."/>
      <w:lvlJc w:val="left"/>
      <w:pPr>
        <w:ind w:left="1004" w:hanging="245"/>
        <w:jc w:val="left"/>
      </w:pPr>
      <w:rPr>
        <w:rFonts w:ascii="Times New Roman" w:eastAsia="Times New Roman" w:hAnsi="Times New Roman" w:cs="Times New Roman" w:hint="default"/>
        <w:b w:val="0"/>
        <w:bCs w:val="0"/>
        <w:i w:val="0"/>
        <w:iCs w:val="0"/>
        <w:spacing w:val="-4"/>
        <w:w w:val="100"/>
        <w:sz w:val="30"/>
        <w:szCs w:val="30"/>
        <w:lang w:val="en-US" w:eastAsia="zh-CN" w:bidi="ar-SA"/>
      </w:rPr>
    </w:lvl>
    <w:lvl w:ilvl="1">
      <w:start w:val="1"/>
      <w:numFmt w:val="decimal"/>
      <w:lvlText w:val="%1.%2"/>
      <w:lvlJc w:val="left"/>
      <w:pPr>
        <w:ind w:left="1239" w:hanging="481"/>
        <w:jc w:val="left"/>
      </w:pPr>
      <w:rPr>
        <w:rFonts w:ascii="Times New Roman" w:eastAsia="Times New Roman" w:hAnsi="Times New Roman" w:cs="Times New Roman" w:hint="default"/>
        <w:b w:val="0"/>
        <w:bCs w:val="0"/>
        <w:i w:val="0"/>
        <w:iCs w:val="0"/>
        <w:spacing w:val="-4"/>
        <w:w w:val="100"/>
        <w:sz w:val="32"/>
        <w:szCs w:val="32"/>
        <w:lang w:val="en-US" w:eastAsia="zh-CN" w:bidi="ar-SA"/>
      </w:rPr>
    </w:lvl>
    <w:lvl w:ilvl="2">
      <w:numFmt w:val="bullet"/>
      <w:lvlText w:val="•"/>
      <w:lvlJc w:val="left"/>
      <w:pPr>
        <w:ind w:left="2087" w:hanging="481"/>
      </w:pPr>
      <w:rPr>
        <w:rFonts w:hint="default"/>
        <w:lang w:val="en-US" w:eastAsia="zh-CN" w:bidi="ar-SA"/>
      </w:rPr>
    </w:lvl>
    <w:lvl w:ilvl="3">
      <w:numFmt w:val="bullet"/>
      <w:lvlText w:val="•"/>
      <w:lvlJc w:val="left"/>
      <w:pPr>
        <w:ind w:left="2934" w:hanging="481"/>
      </w:pPr>
      <w:rPr>
        <w:rFonts w:hint="default"/>
        <w:lang w:val="en-US" w:eastAsia="zh-CN" w:bidi="ar-SA"/>
      </w:rPr>
    </w:lvl>
    <w:lvl w:ilvl="4">
      <w:numFmt w:val="bullet"/>
      <w:lvlText w:val="•"/>
      <w:lvlJc w:val="left"/>
      <w:pPr>
        <w:ind w:left="3781" w:hanging="481"/>
      </w:pPr>
      <w:rPr>
        <w:rFonts w:hint="default"/>
        <w:lang w:val="en-US" w:eastAsia="zh-CN" w:bidi="ar-SA"/>
      </w:rPr>
    </w:lvl>
    <w:lvl w:ilvl="5">
      <w:numFmt w:val="bullet"/>
      <w:lvlText w:val="•"/>
      <w:lvlJc w:val="left"/>
      <w:pPr>
        <w:ind w:left="4628" w:hanging="481"/>
      </w:pPr>
      <w:rPr>
        <w:rFonts w:hint="default"/>
        <w:lang w:val="en-US" w:eastAsia="zh-CN" w:bidi="ar-SA"/>
      </w:rPr>
    </w:lvl>
    <w:lvl w:ilvl="6">
      <w:numFmt w:val="bullet"/>
      <w:lvlText w:val="•"/>
      <w:lvlJc w:val="left"/>
      <w:pPr>
        <w:ind w:left="5475" w:hanging="481"/>
      </w:pPr>
      <w:rPr>
        <w:rFonts w:hint="default"/>
        <w:lang w:val="en-US" w:eastAsia="zh-CN" w:bidi="ar-SA"/>
      </w:rPr>
    </w:lvl>
    <w:lvl w:ilvl="7">
      <w:numFmt w:val="bullet"/>
      <w:lvlText w:val="•"/>
      <w:lvlJc w:val="left"/>
      <w:pPr>
        <w:ind w:left="6322" w:hanging="481"/>
      </w:pPr>
      <w:rPr>
        <w:rFonts w:hint="default"/>
        <w:lang w:val="en-US" w:eastAsia="zh-CN" w:bidi="ar-SA"/>
      </w:rPr>
    </w:lvl>
    <w:lvl w:ilvl="8">
      <w:numFmt w:val="bullet"/>
      <w:lvlText w:val="•"/>
      <w:lvlJc w:val="left"/>
      <w:pPr>
        <w:ind w:left="7169" w:hanging="481"/>
      </w:pPr>
      <w:rPr>
        <w:rFonts w:hint="default"/>
        <w:lang w:val="en-US" w:eastAsia="zh-CN" w:bidi="ar-SA"/>
      </w:rPr>
    </w:lvl>
  </w:abstractNum>
  <w:abstractNum w:abstractNumId="2" w15:restartNumberingAfterBreak="0">
    <w:nsid w:val="5FEC2FA2"/>
    <w:multiLevelType w:val="hybridMultilevel"/>
    <w:tmpl w:val="0A1AD0C2"/>
    <w:lvl w:ilvl="0" w:tplc="2870C786">
      <w:start w:val="1"/>
      <w:numFmt w:val="decimal"/>
      <w:lvlText w:val="%1."/>
      <w:lvlJc w:val="left"/>
      <w:pPr>
        <w:ind w:left="120" w:hanging="399"/>
        <w:jc w:val="left"/>
      </w:pPr>
      <w:rPr>
        <w:rFonts w:ascii="Times New Roman" w:eastAsia="Times New Roman" w:hAnsi="Times New Roman" w:cs="Times New Roman" w:hint="default"/>
        <w:b w:val="0"/>
        <w:bCs w:val="0"/>
        <w:i w:val="0"/>
        <w:iCs w:val="0"/>
        <w:spacing w:val="0"/>
        <w:w w:val="100"/>
        <w:sz w:val="32"/>
        <w:szCs w:val="32"/>
        <w:lang w:val="en-US" w:eastAsia="zh-CN" w:bidi="ar-SA"/>
      </w:rPr>
    </w:lvl>
    <w:lvl w:ilvl="1" w:tplc="DB6430A4">
      <w:numFmt w:val="bullet"/>
      <w:lvlText w:val="•"/>
      <w:lvlJc w:val="left"/>
      <w:pPr>
        <w:ind w:left="994" w:hanging="399"/>
      </w:pPr>
      <w:rPr>
        <w:rFonts w:hint="default"/>
        <w:lang w:val="en-US" w:eastAsia="zh-CN" w:bidi="ar-SA"/>
      </w:rPr>
    </w:lvl>
    <w:lvl w:ilvl="2" w:tplc="8F6EE964">
      <w:numFmt w:val="bullet"/>
      <w:lvlText w:val="•"/>
      <w:lvlJc w:val="left"/>
      <w:pPr>
        <w:ind w:left="1868" w:hanging="399"/>
      </w:pPr>
      <w:rPr>
        <w:rFonts w:hint="default"/>
        <w:lang w:val="en-US" w:eastAsia="zh-CN" w:bidi="ar-SA"/>
      </w:rPr>
    </w:lvl>
    <w:lvl w:ilvl="3" w:tplc="619AC64C">
      <w:numFmt w:val="bullet"/>
      <w:lvlText w:val="•"/>
      <w:lvlJc w:val="left"/>
      <w:pPr>
        <w:ind w:left="2743" w:hanging="399"/>
      </w:pPr>
      <w:rPr>
        <w:rFonts w:hint="default"/>
        <w:lang w:val="en-US" w:eastAsia="zh-CN" w:bidi="ar-SA"/>
      </w:rPr>
    </w:lvl>
    <w:lvl w:ilvl="4" w:tplc="E69C8A08">
      <w:numFmt w:val="bullet"/>
      <w:lvlText w:val="•"/>
      <w:lvlJc w:val="left"/>
      <w:pPr>
        <w:ind w:left="3617" w:hanging="399"/>
      </w:pPr>
      <w:rPr>
        <w:rFonts w:hint="default"/>
        <w:lang w:val="en-US" w:eastAsia="zh-CN" w:bidi="ar-SA"/>
      </w:rPr>
    </w:lvl>
    <w:lvl w:ilvl="5" w:tplc="C7FC8716">
      <w:numFmt w:val="bullet"/>
      <w:lvlText w:val="•"/>
      <w:lvlJc w:val="left"/>
      <w:pPr>
        <w:ind w:left="4492" w:hanging="399"/>
      </w:pPr>
      <w:rPr>
        <w:rFonts w:hint="default"/>
        <w:lang w:val="en-US" w:eastAsia="zh-CN" w:bidi="ar-SA"/>
      </w:rPr>
    </w:lvl>
    <w:lvl w:ilvl="6" w:tplc="FE3AA646">
      <w:numFmt w:val="bullet"/>
      <w:lvlText w:val="•"/>
      <w:lvlJc w:val="left"/>
      <w:pPr>
        <w:ind w:left="5366" w:hanging="399"/>
      </w:pPr>
      <w:rPr>
        <w:rFonts w:hint="default"/>
        <w:lang w:val="en-US" w:eastAsia="zh-CN" w:bidi="ar-SA"/>
      </w:rPr>
    </w:lvl>
    <w:lvl w:ilvl="7" w:tplc="61741C60">
      <w:numFmt w:val="bullet"/>
      <w:lvlText w:val="•"/>
      <w:lvlJc w:val="left"/>
      <w:pPr>
        <w:ind w:left="6240" w:hanging="399"/>
      </w:pPr>
      <w:rPr>
        <w:rFonts w:hint="default"/>
        <w:lang w:val="en-US" w:eastAsia="zh-CN" w:bidi="ar-SA"/>
      </w:rPr>
    </w:lvl>
    <w:lvl w:ilvl="8" w:tplc="D78CC936">
      <w:numFmt w:val="bullet"/>
      <w:lvlText w:val="•"/>
      <w:lvlJc w:val="left"/>
      <w:pPr>
        <w:ind w:left="7115" w:hanging="399"/>
      </w:pPr>
      <w:rPr>
        <w:rFonts w:hint="default"/>
        <w:lang w:val="en-US" w:eastAsia="zh-CN" w:bidi="ar-SA"/>
      </w:rPr>
    </w:lvl>
  </w:abstractNum>
  <w:abstractNum w:abstractNumId="3" w15:restartNumberingAfterBreak="0">
    <w:nsid w:val="75F22659"/>
    <w:multiLevelType w:val="hybridMultilevel"/>
    <w:tmpl w:val="BC081E9C"/>
    <w:lvl w:ilvl="0" w:tplc="C81A248E">
      <w:start w:val="1"/>
      <w:numFmt w:val="decimal"/>
      <w:lvlText w:val="%1."/>
      <w:lvlJc w:val="left"/>
      <w:pPr>
        <w:ind w:left="1157" w:hanging="399"/>
        <w:jc w:val="left"/>
      </w:pPr>
      <w:rPr>
        <w:rFonts w:ascii="Times New Roman" w:eastAsia="Times New Roman" w:hAnsi="Times New Roman" w:cs="Times New Roman" w:hint="default"/>
        <w:b w:val="0"/>
        <w:bCs w:val="0"/>
        <w:i w:val="0"/>
        <w:iCs w:val="0"/>
        <w:spacing w:val="0"/>
        <w:w w:val="100"/>
        <w:sz w:val="32"/>
        <w:szCs w:val="32"/>
        <w:lang w:val="en-US" w:eastAsia="zh-CN" w:bidi="ar-SA"/>
      </w:rPr>
    </w:lvl>
    <w:lvl w:ilvl="1" w:tplc="E8A81282">
      <w:numFmt w:val="bullet"/>
      <w:lvlText w:val="•"/>
      <w:lvlJc w:val="left"/>
      <w:pPr>
        <w:ind w:left="1930" w:hanging="399"/>
      </w:pPr>
      <w:rPr>
        <w:rFonts w:hint="default"/>
        <w:lang w:val="en-US" w:eastAsia="zh-CN" w:bidi="ar-SA"/>
      </w:rPr>
    </w:lvl>
    <w:lvl w:ilvl="2" w:tplc="889E7BCE">
      <w:numFmt w:val="bullet"/>
      <w:lvlText w:val="•"/>
      <w:lvlJc w:val="left"/>
      <w:pPr>
        <w:ind w:left="2700" w:hanging="399"/>
      </w:pPr>
      <w:rPr>
        <w:rFonts w:hint="default"/>
        <w:lang w:val="en-US" w:eastAsia="zh-CN" w:bidi="ar-SA"/>
      </w:rPr>
    </w:lvl>
    <w:lvl w:ilvl="3" w:tplc="242E4184">
      <w:numFmt w:val="bullet"/>
      <w:lvlText w:val="•"/>
      <w:lvlJc w:val="left"/>
      <w:pPr>
        <w:ind w:left="3471" w:hanging="399"/>
      </w:pPr>
      <w:rPr>
        <w:rFonts w:hint="default"/>
        <w:lang w:val="en-US" w:eastAsia="zh-CN" w:bidi="ar-SA"/>
      </w:rPr>
    </w:lvl>
    <w:lvl w:ilvl="4" w:tplc="BA2E0D14">
      <w:numFmt w:val="bullet"/>
      <w:lvlText w:val="•"/>
      <w:lvlJc w:val="left"/>
      <w:pPr>
        <w:ind w:left="4241" w:hanging="399"/>
      </w:pPr>
      <w:rPr>
        <w:rFonts w:hint="default"/>
        <w:lang w:val="en-US" w:eastAsia="zh-CN" w:bidi="ar-SA"/>
      </w:rPr>
    </w:lvl>
    <w:lvl w:ilvl="5" w:tplc="1B02A006">
      <w:numFmt w:val="bullet"/>
      <w:lvlText w:val="•"/>
      <w:lvlJc w:val="left"/>
      <w:pPr>
        <w:ind w:left="5012" w:hanging="399"/>
      </w:pPr>
      <w:rPr>
        <w:rFonts w:hint="default"/>
        <w:lang w:val="en-US" w:eastAsia="zh-CN" w:bidi="ar-SA"/>
      </w:rPr>
    </w:lvl>
    <w:lvl w:ilvl="6" w:tplc="7716F116">
      <w:numFmt w:val="bullet"/>
      <w:lvlText w:val="•"/>
      <w:lvlJc w:val="left"/>
      <w:pPr>
        <w:ind w:left="5782" w:hanging="399"/>
      </w:pPr>
      <w:rPr>
        <w:rFonts w:hint="default"/>
        <w:lang w:val="en-US" w:eastAsia="zh-CN" w:bidi="ar-SA"/>
      </w:rPr>
    </w:lvl>
    <w:lvl w:ilvl="7" w:tplc="9F0AEBDE">
      <w:numFmt w:val="bullet"/>
      <w:lvlText w:val="•"/>
      <w:lvlJc w:val="left"/>
      <w:pPr>
        <w:ind w:left="6552" w:hanging="399"/>
      </w:pPr>
      <w:rPr>
        <w:rFonts w:hint="default"/>
        <w:lang w:val="en-US" w:eastAsia="zh-CN" w:bidi="ar-SA"/>
      </w:rPr>
    </w:lvl>
    <w:lvl w:ilvl="8" w:tplc="3E34B5CA">
      <w:numFmt w:val="bullet"/>
      <w:lvlText w:val="•"/>
      <w:lvlJc w:val="left"/>
      <w:pPr>
        <w:ind w:left="7323" w:hanging="399"/>
      </w:pPr>
      <w:rPr>
        <w:rFonts w:hint="default"/>
        <w:lang w:val="en-US" w:eastAsia="zh-CN" w:bidi="ar-SA"/>
      </w:rPr>
    </w:lvl>
  </w:abstractNum>
  <w:num w:numId="1" w16cid:durableId="976108229">
    <w:abstractNumId w:val="1"/>
  </w:num>
  <w:num w:numId="2" w16cid:durableId="974723363">
    <w:abstractNumId w:val="3"/>
  </w:num>
  <w:num w:numId="3" w16cid:durableId="567882520">
    <w:abstractNumId w:val="0"/>
  </w:num>
  <w:num w:numId="4" w16cid:durableId="470292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FF1E02"/>
    <w:rsid w:val="00051415"/>
    <w:rsid w:val="00116E74"/>
    <w:rsid w:val="002D6788"/>
    <w:rsid w:val="00307904"/>
    <w:rsid w:val="004D3914"/>
    <w:rsid w:val="005574D9"/>
    <w:rsid w:val="00563064"/>
    <w:rsid w:val="00636687"/>
    <w:rsid w:val="006E22F2"/>
    <w:rsid w:val="00A054AA"/>
    <w:rsid w:val="00A90319"/>
    <w:rsid w:val="00BD6AAD"/>
    <w:rsid w:val="00E11920"/>
    <w:rsid w:val="00FF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96787"/>
  <w15:docId w15:val="{21A34412-3EB8-407C-81F9-FAE1FFEDC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宋体" w:eastAsia="宋体" w:hAnsi="宋体" w:cs="宋体"/>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3"/>
      <w:ind w:left="120"/>
    </w:pPr>
    <w:rPr>
      <w:sz w:val="32"/>
      <w:szCs w:val="32"/>
    </w:rPr>
  </w:style>
  <w:style w:type="paragraph" w:styleId="a4">
    <w:name w:val="List Paragraph"/>
    <w:basedOn w:val="a"/>
    <w:uiPriority w:val="1"/>
    <w:qFormat/>
    <w:pPr>
      <w:spacing w:before="3"/>
      <w:ind w:left="1004" w:hanging="245"/>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周植星</dc:creator>
  <cp:lastModifiedBy>ME</cp:lastModifiedBy>
  <cp:revision>13</cp:revision>
  <dcterms:created xsi:type="dcterms:W3CDTF">2024-08-10T07:45:00Z</dcterms:created>
  <dcterms:modified xsi:type="dcterms:W3CDTF">2024-08-10T07:52:00Z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2023-11-22T00:00:00Z</vt:filetime>
  </property>
  <property fmtid="{D5CDD505-2E9C-101B-9397-08002B2CF9AE}" pid="3" name="Creator">
    <vt:lpwstr>Microsoft® Word 2016</vt:lpwstr>
  </property>
  <property fmtid="{D5CDD505-2E9C-101B-9397-08002B2CF9AE}" pid="4" name="LastSaved">
    <vt:filetime>2024-08-10T00:00:00Z</vt:filetime>
  </property>
</Properties>
</file>