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11E7B876"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EB784E">
        <w:rPr>
          <w:rFonts w:ascii="黑体" w:eastAsia="黑体" w:hAnsi="黑体" w:hint="eastAsia"/>
          <w:sz w:val="28"/>
          <w:szCs w:val="28"/>
        </w:rPr>
        <w:t>6</w:t>
      </w:r>
      <w:r w:rsidRPr="00CE2BBF">
        <w:rPr>
          <w:rFonts w:ascii="黑体" w:eastAsia="黑体" w:hAnsi="黑体" w:hint="eastAsia"/>
          <w:sz w:val="28"/>
          <w:szCs w:val="28"/>
        </w:rPr>
        <w:t>：</w:t>
      </w:r>
    </w:p>
    <w:p w14:paraId="12E405C5" w14:textId="375BE836" w:rsidR="00CE2BBF" w:rsidRPr="00CE2BBF" w:rsidRDefault="00EB784E" w:rsidP="0024154D">
      <w:pPr>
        <w:spacing w:beforeLines="50" w:before="156" w:afterLines="50" w:after="156" w:line="360" w:lineRule="auto"/>
        <w:jc w:val="center"/>
        <w:rPr>
          <w:rFonts w:ascii="黑体" w:eastAsia="黑体" w:hAnsi="黑体" w:hint="eastAsia"/>
          <w:sz w:val="48"/>
          <w:szCs w:val="48"/>
        </w:rPr>
      </w:pPr>
      <w:r w:rsidRPr="00EB784E">
        <w:rPr>
          <w:rFonts w:ascii="黑体" w:eastAsia="黑体" w:hAnsi="黑体" w:hint="eastAsia"/>
          <w:sz w:val="48"/>
          <w:szCs w:val="48"/>
        </w:rPr>
        <w:t>药包材生产现场考核通则</w:t>
      </w:r>
    </w:p>
    <w:p w14:paraId="6CBB127C" w14:textId="7777777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第一条  为加强直接接触药品的包装材料和容器（以下简称“药包材”）的管理，保证药品质量，根据《药品管理法》、《药品管理法实施条例》和《直接接触药品的包装材料和容器管理办法》的有关规定，制定本《通则》。</w:t>
      </w:r>
    </w:p>
    <w:p w14:paraId="0D96BA7C" w14:textId="2BFD054C" w:rsidR="00EB784E" w:rsidRDefault="00EB784E" w:rsidP="0098364E">
      <w:pPr>
        <w:ind w:firstLineChars="221" w:firstLine="707"/>
        <w:rPr>
          <w:rFonts w:ascii="微软雅黑" w:eastAsia="微软雅黑" w:hAnsi="微软雅黑"/>
          <w:sz w:val="32"/>
          <w:szCs w:val="32"/>
        </w:rPr>
      </w:pPr>
      <w:r w:rsidRPr="00EB784E">
        <w:rPr>
          <w:rFonts w:ascii="微软雅黑" w:eastAsia="微软雅黑" w:hAnsi="微软雅黑" w:hint="eastAsia"/>
          <w:sz w:val="32"/>
          <w:szCs w:val="32"/>
        </w:rPr>
        <w:t>第二条  本《通则》是药包材生产和质量管理的基本准则，适用于药包材生产的全过程。</w:t>
      </w:r>
    </w:p>
    <w:p w14:paraId="2B252CE6" w14:textId="77777777" w:rsidR="00E33519" w:rsidRPr="00EB784E" w:rsidRDefault="00E33519" w:rsidP="00EB784E">
      <w:pPr>
        <w:rPr>
          <w:rFonts w:ascii="微软雅黑" w:eastAsia="微软雅黑" w:hAnsi="微软雅黑" w:hint="eastAsia"/>
          <w:sz w:val="32"/>
          <w:szCs w:val="32"/>
        </w:rPr>
      </w:pPr>
    </w:p>
    <w:p w14:paraId="54002B08" w14:textId="24C10323" w:rsidR="00EB784E" w:rsidRPr="00E33519" w:rsidRDefault="00EB784E" w:rsidP="00E33519">
      <w:pPr>
        <w:jc w:val="center"/>
        <w:rPr>
          <w:rFonts w:ascii="微软雅黑" w:eastAsia="微软雅黑" w:hAnsi="微软雅黑" w:hint="eastAsia"/>
          <w:b/>
          <w:bCs/>
          <w:sz w:val="36"/>
          <w:szCs w:val="36"/>
        </w:rPr>
      </w:pPr>
      <w:r w:rsidRPr="00E33519">
        <w:rPr>
          <w:rFonts w:ascii="微软雅黑" w:eastAsia="微软雅黑" w:hAnsi="微软雅黑" w:hint="eastAsia"/>
          <w:b/>
          <w:bCs/>
          <w:sz w:val="36"/>
          <w:szCs w:val="36"/>
        </w:rPr>
        <w:t>机构和人员</w:t>
      </w:r>
    </w:p>
    <w:p w14:paraId="2D7C751B" w14:textId="1BA216F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第三条  药包材生产企业应建立与产品生产要求相适应的生产和质量管理机构。各级机构和人员职责应明确，并配备一定数量的与药包材生产相适应的具有专业知识、生产经验及组织能力的管理人员和技术人员。</w:t>
      </w:r>
    </w:p>
    <w:p w14:paraId="51A5966C" w14:textId="345856A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第四条  主管药包材生产管理和质量管理的负责人应具有与所生产的产品相关专业知识，有该类产品生产和质量管理经验，对《通则》的实施和产品质量负责。</w:t>
      </w:r>
    </w:p>
    <w:p w14:paraId="09EC077B" w14:textId="3C020D3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第五条  药包材生产管理部门和质量管理部门的负责人应具有相关专业中专以上学历，有该类产品生产和质量管理经验。有能力对药包材生产和质量管理中的实际问题作出正确的判断和处理。</w:t>
      </w:r>
    </w:p>
    <w:p w14:paraId="5A85DD12" w14:textId="35C256DE"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药包材生产管理部门和质量管理部门负责人不得互相兼任。</w:t>
      </w:r>
    </w:p>
    <w:p w14:paraId="0C677266" w14:textId="7B8B529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第六条  从事药包材生产操作和质量检验的人员应经专业技术培训，具有基础理论知识和实际操作技能。</w:t>
      </w:r>
    </w:p>
    <w:p w14:paraId="48FEBF95" w14:textId="2AEC8A28" w:rsidR="00EB784E" w:rsidRDefault="00EB784E" w:rsidP="0098364E">
      <w:pPr>
        <w:ind w:firstLineChars="221" w:firstLine="707"/>
        <w:rPr>
          <w:rFonts w:ascii="微软雅黑" w:eastAsia="微软雅黑" w:hAnsi="微软雅黑"/>
          <w:sz w:val="32"/>
          <w:szCs w:val="32"/>
        </w:rPr>
      </w:pPr>
      <w:r w:rsidRPr="00EB784E">
        <w:rPr>
          <w:rFonts w:ascii="微软雅黑" w:eastAsia="微软雅黑" w:hAnsi="微软雅黑" w:hint="eastAsia"/>
          <w:sz w:val="32"/>
          <w:szCs w:val="32"/>
        </w:rPr>
        <w:t>第七条  对从事药包材生产的各类人员应按《通则》要求进行培训和考核。</w:t>
      </w:r>
    </w:p>
    <w:p w14:paraId="15462E35" w14:textId="77777777" w:rsidR="0098364E" w:rsidRPr="00EB784E" w:rsidRDefault="0098364E" w:rsidP="0098364E">
      <w:pPr>
        <w:ind w:firstLineChars="221" w:firstLine="707"/>
        <w:rPr>
          <w:rFonts w:ascii="微软雅黑" w:eastAsia="微软雅黑" w:hAnsi="微软雅黑" w:hint="eastAsia"/>
          <w:sz w:val="32"/>
          <w:szCs w:val="32"/>
        </w:rPr>
      </w:pPr>
    </w:p>
    <w:p w14:paraId="14A580A6" w14:textId="4F7CDA9A" w:rsidR="00EB784E" w:rsidRPr="00E33519" w:rsidRDefault="00EB784E" w:rsidP="00E33519">
      <w:pPr>
        <w:jc w:val="center"/>
        <w:rPr>
          <w:rFonts w:ascii="微软雅黑" w:eastAsia="微软雅黑" w:hAnsi="微软雅黑" w:hint="eastAsia"/>
          <w:b/>
          <w:bCs/>
          <w:sz w:val="36"/>
          <w:szCs w:val="36"/>
        </w:rPr>
      </w:pPr>
      <w:r w:rsidRPr="00E33519">
        <w:rPr>
          <w:rFonts w:ascii="微软雅黑" w:eastAsia="微软雅黑" w:hAnsi="微软雅黑" w:hint="eastAsia"/>
          <w:b/>
          <w:bCs/>
          <w:sz w:val="36"/>
          <w:szCs w:val="36"/>
        </w:rPr>
        <w:t>厂房与设施</w:t>
      </w:r>
    </w:p>
    <w:p w14:paraId="6FA4C1E1" w14:textId="03DB170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第八条  药包材生产企业必须有整洁的生产环境；厂区的地面、路面及运输等不应对产品造成污染；生产、管理、生活和辅助区域的总体布局应合理，不得互相妨碍，厂区内主要道路应宽敞、路面平整、并选择不易起尘的材料。厂区设计建造应符合国家有关规定。</w:t>
      </w:r>
    </w:p>
    <w:p w14:paraId="32AAC4A1" w14:textId="070EE2D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第九条  厂房应按生产工艺流程及所要求的空气洁净度级别进行合理布局。同一厂房内以及相邻厂房之间的生产操作不得互相妨碍。</w:t>
      </w:r>
    </w:p>
    <w:p w14:paraId="08EB1B08" w14:textId="6120817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第十条  厂房应有防尘、防污染、防止昆虫和其他动物及异物进入的设施。</w:t>
      </w:r>
    </w:p>
    <w:p w14:paraId="377FE606" w14:textId="37143ACE"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第十一条  在设计和建设厂房时，应考虑（使用时）便于进行清洁工作。洁净室（区）的内表面应平整光滑、无裂缝、接口严密、无颗粒物脱落，并能耐受清洗和消毒，墙壁与地面的交界处宜成弧形或采取其他措施，以减少灰尘积聚和便于清洁。</w:t>
      </w:r>
    </w:p>
    <w:p w14:paraId="145E40A3" w14:textId="1E20B2A0"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第十二条  生产区和储存区应有与生产规模相适应的面积和</w:t>
      </w:r>
      <w:r w:rsidRPr="00EB784E">
        <w:rPr>
          <w:rFonts w:ascii="微软雅黑" w:eastAsia="微软雅黑" w:hAnsi="微软雅黑" w:hint="eastAsia"/>
          <w:sz w:val="32"/>
          <w:szCs w:val="32"/>
        </w:rPr>
        <w:lastRenderedPageBreak/>
        <w:t>空间用以安装设备、物料，便于生产操作，存放物料、中间产品、待验品和成品，应最大限度地减少差错和交叉污染。</w:t>
      </w:r>
    </w:p>
    <w:p w14:paraId="4F564472" w14:textId="67716A0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第十三条  进入洁净室（区）的空气必须净化。生产不洗即用药包材，自成品成型（包括成型）以后各工序其洁净度要求应与所包装的药品生产洁净度相同，据此要求，药包材生产洁净室（区）的空气洁净度划分为四个级别（详见“洁净室（区）空气洁净度级别表”）。</w:t>
      </w:r>
    </w:p>
    <w:p w14:paraId="29D1E8D0" w14:textId="5E073C26" w:rsidR="00EB784E" w:rsidRPr="00E33519" w:rsidRDefault="00EB784E" w:rsidP="00E33519">
      <w:pPr>
        <w:jc w:val="center"/>
        <w:rPr>
          <w:rFonts w:ascii="微软雅黑" w:eastAsia="微软雅黑" w:hAnsi="微软雅黑" w:hint="eastAsia"/>
          <w:b/>
          <w:bCs/>
          <w:sz w:val="36"/>
          <w:szCs w:val="36"/>
        </w:rPr>
      </w:pPr>
      <w:r w:rsidRPr="00E33519">
        <w:rPr>
          <w:rFonts w:ascii="微软雅黑" w:eastAsia="微软雅黑" w:hAnsi="微软雅黑" w:hint="eastAsia"/>
          <w:b/>
          <w:bCs/>
          <w:sz w:val="36"/>
          <w:szCs w:val="36"/>
        </w:rPr>
        <w:t>洁净室（区）空气洁净度级别表</w:t>
      </w:r>
    </w:p>
    <w:p w14:paraId="66517839"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226B173D" w14:textId="38691546"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xml:space="preserve">│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   尘埃最大允许数／   │   微生物最大允许数   │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w:t>
      </w:r>
    </w:p>
    <w:p w14:paraId="744FAC5C" w14:textId="66631A3B"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│洁净度│</w:t>
      </w:r>
      <w:r w:rsidR="00944A7B">
        <w:rPr>
          <w:rFonts w:ascii="宋体" w:eastAsia="宋体" w:hAnsi="宋体" w:hint="eastAsia"/>
          <w:sz w:val="24"/>
          <w:szCs w:val="24"/>
        </w:rPr>
        <w:t xml:space="preserve">        </w:t>
      </w:r>
      <w:r w:rsidRPr="00E33519">
        <w:rPr>
          <w:rFonts w:ascii="宋体" w:eastAsia="宋体" w:hAnsi="宋体" w:hint="eastAsia"/>
          <w:sz w:val="24"/>
          <w:szCs w:val="24"/>
        </w:rPr>
        <w:t>立方米</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w:t>
      </w:r>
    </w:p>
    <w:p w14:paraId="649C3B4A"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级别 ├─────┬─────┼─────┬─────┤   换气次数   │</w:t>
      </w:r>
    </w:p>
    <w:p w14:paraId="6073F72C" w14:textId="63FE1968"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xml:space="preserve">│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 ≥0.5μm │  ≥5μm  │ 浮游菌／ │ 沉降菌／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w:t>
      </w:r>
    </w:p>
    <w:p w14:paraId="789227FB" w14:textId="120F3B06"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xml:space="preserve">│ </w:t>
      </w:r>
      <w:r w:rsidR="00944A7B">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立方米  │</w:t>
      </w:r>
      <w:r w:rsidR="00D6623E">
        <w:rPr>
          <w:rFonts w:ascii="宋体" w:eastAsia="宋体" w:hAnsi="宋体" w:hint="eastAsia"/>
          <w:sz w:val="24"/>
          <w:szCs w:val="24"/>
        </w:rPr>
        <w:t xml:space="preserve">    </w:t>
      </w:r>
      <w:r w:rsidRPr="00E33519">
        <w:rPr>
          <w:rFonts w:ascii="宋体" w:eastAsia="宋体" w:hAnsi="宋体" w:hint="eastAsia"/>
          <w:sz w:val="24"/>
          <w:szCs w:val="24"/>
        </w:rPr>
        <w:t>皿</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w:t>
      </w:r>
    </w:p>
    <w:p w14:paraId="2935FCDA"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722CACD5" w14:textId="076E628F"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xml:space="preserve">│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│垂直层流≥0.3 │</w:t>
      </w:r>
    </w:p>
    <w:p w14:paraId="18F575D9" w14:textId="7FD84E55"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100  │  3,500   │</w:t>
      </w:r>
      <w:r w:rsidR="00752AA8">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752AA8">
        <w:rPr>
          <w:rFonts w:ascii="宋体" w:eastAsia="宋体" w:hAnsi="宋体" w:hint="eastAsia"/>
          <w:sz w:val="24"/>
          <w:szCs w:val="24"/>
        </w:rPr>
        <w:t xml:space="preserve">  </w:t>
      </w:r>
      <w:r w:rsidR="00752AA8" w:rsidRPr="00E33519">
        <w:rPr>
          <w:rFonts w:ascii="宋体" w:eastAsia="宋体" w:hAnsi="宋体" w:hint="eastAsia"/>
          <w:sz w:val="24"/>
          <w:szCs w:val="24"/>
        </w:rPr>
        <w:t>0</w:t>
      </w:r>
      <w:r w:rsidR="00752AA8">
        <w:rPr>
          <w:rFonts w:ascii="宋体" w:eastAsia="宋体" w:hAnsi="宋体" w:hint="eastAsia"/>
          <w:sz w:val="24"/>
          <w:szCs w:val="24"/>
        </w:rPr>
        <w:t xml:space="preserve">    </w:t>
      </w:r>
      <w:r w:rsidRPr="00E33519">
        <w:rPr>
          <w:rFonts w:ascii="宋体" w:eastAsia="宋体" w:hAnsi="宋体" w:hint="eastAsia"/>
          <w:sz w:val="24"/>
          <w:szCs w:val="24"/>
        </w:rPr>
        <w:t>│</w:t>
      </w:r>
      <w:r w:rsidR="00752AA8">
        <w:rPr>
          <w:rFonts w:ascii="宋体" w:eastAsia="宋体" w:hAnsi="宋体" w:hint="eastAsia"/>
          <w:sz w:val="24"/>
          <w:szCs w:val="24"/>
        </w:rPr>
        <w:t xml:space="preserve">    </w:t>
      </w:r>
      <w:r w:rsidRPr="00E33519">
        <w:rPr>
          <w:rFonts w:ascii="宋体" w:eastAsia="宋体" w:hAnsi="宋体" w:hint="eastAsia"/>
          <w:sz w:val="24"/>
          <w:szCs w:val="24"/>
        </w:rPr>
        <w:t xml:space="preserve">5 </w:t>
      </w:r>
      <w:r w:rsidR="00752AA8">
        <w:rPr>
          <w:rFonts w:ascii="宋体" w:eastAsia="宋体" w:hAnsi="宋体" w:hint="eastAsia"/>
          <w:sz w:val="24"/>
          <w:szCs w:val="24"/>
        </w:rPr>
        <w:t xml:space="preserve">    </w:t>
      </w:r>
      <w:r w:rsidRPr="00E33519">
        <w:rPr>
          <w:rFonts w:ascii="宋体" w:eastAsia="宋体" w:hAnsi="宋体" w:hint="eastAsia"/>
          <w:sz w:val="24"/>
          <w:szCs w:val="24"/>
        </w:rPr>
        <w:t>│</w:t>
      </w:r>
      <w:r w:rsidR="00752AA8">
        <w:rPr>
          <w:rFonts w:ascii="宋体" w:eastAsia="宋体" w:hAnsi="宋体" w:hint="eastAsia"/>
          <w:sz w:val="24"/>
          <w:szCs w:val="24"/>
        </w:rPr>
        <w:t xml:space="preserve">    </w:t>
      </w:r>
      <w:r w:rsidR="00A6791D" w:rsidRPr="00E33519">
        <w:rPr>
          <w:rFonts w:ascii="宋体" w:eastAsia="宋体" w:hAnsi="宋体" w:hint="eastAsia"/>
          <w:sz w:val="24"/>
          <w:szCs w:val="24"/>
        </w:rPr>
        <w:t>1</w:t>
      </w:r>
      <w:r w:rsidR="00752AA8">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752AA8">
        <w:rPr>
          <w:rFonts w:ascii="宋体" w:eastAsia="宋体" w:hAnsi="宋体" w:hint="eastAsia"/>
          <w:sz w:val="24"/>
          <w:szCs w:val="24"/>
        </w:rPr>
        <w:t xml:space="preserve">  </w:t>
      </w:r>
      <w:r w:rsidRPr="00E33519">
        <w:rPr>
          <w:rFonts w:ascii="宋体" w:eastAsia="宋体" w:hAnsi="宋体" w:hint="eastAsia"/>
          <w:sz w:val="24"/>
          <w:szCs w:val="24"/>
        </w:rPr>
        <w:t>│米／秒水平层流│</w:t>
      </w:r>
    </w:p>
    <w:p w14:paraId="4CF5719A" w14:textId="713A1376"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 xml:space="preserve">│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00752AA8">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752AA8">
        <w:rPr>
          <w:rFonts w:ascii="宋体" w:eastAsia="宋体" w:hAnsi="宋体" w:hint="eastAsia"/>
          <w:sz w:val="24"/>
          <w:szCs w:val="24"/>
        </w:rPr>
        <w:t xml:space="preserve">        </w:t>
      </w:r>
      <w:r w:rsidRPr="00E33519">
        <w:rPr>
          <w:rFonts w:ascii="宋体" w:eastAsia="宋体" w:hAnsi="宋体" w:hint="eastAsia"/>
          <w:sz w:val="24"/>
          <w:szCs w:val="24"/>
        </w:rPr>
        <w:t xml:space="preserve"> │ </w:t>
      </w:r>
      <w:r w:rsidR="00D6623E">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0E56E4">
        <w:rPr>
          <w:rFonts w:ascii="宋体" w:eastAsia="宋体" w:hAnsi="宋体" w:hint="eastAsia"/>
          <w:sz w:val="24"/>
          <w:szCs w:val="24"/>
        </w:rPr>
        <w:t xml:space="preserve"> </w:t>
      </w:r>
      <w:r w:rsidRPr="00E33519">
        <w:rPr>
          <w:rFonts w:ascii="宋体" w:eastAsia="宋体" w:hAnsi="宋体" w:hint="eastAsia"/>
          <w:sz w:val="24"/>
          <w:szCs w:val="24"/>
        </w:rPr>
        <w:t>≥0.4米</w:t>
      </w:r>
      <w:r w:rsidR="000E56E4" w:rsidRPr="00E33519">
        <w:rPr>
          <w:rFonts w:ascii="宋体" w:eastAsia="宋体" w:hAnsi="宋体" w:hint="eastAsia"/>
          <w:sz w:val="24"/>
          <w:szCs w:val="24"/>
        </w:rPr>
        <w:t>／</w:t>
      </w:r>
      <w:r w:rsidRPr="00E33519">
        <w:rPr>
          <w:rFonts w:ascii="宋体" w:eastAsia="宋体" w:hAnsi="宋体" w:hint="eastAsia"/>
          <w:sz w:val="24"/>
          <w:szCs w:val="24"/>
        </w:rPr>
        <w:t>秒 │</w:t>
      </w:r>
    </w:p>
    <w:p w14:paraId="3DC21498"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74AA2F7F" w14:textId="29BB5BBC"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│10000 │ 350,000  │  2,000   │   100</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00A6791D" w:rsidRPr="00E33519">
        <w:rPr>
          <w:rFonts w:ascii="宋体" w:eastAsia="宋体" w:hAnsi="宋体" w:hint="eastAsia"/>
          <w:sz w:val="24"/>
          <w:szCs w:val="24"/>
        </w:rPr>
        <w:t>3</w:t>
      </w:r>
      <w:r w:rsidR="00F93003">
        <w:rPr>
          <w:rFonts w:ascii="宋体" w:eastAsia="宋体" w:hAnsi="宋体" w:hint="eastAsia"/>
          <w:sz w:val="24"/>
          <w:szCs w:val="24"/>
        </w:rPr>
        <w:t xml:space="preserve">  </w:t>
      </w:r>
      <w:r w:rsidRPr="00E33519">
        <w:rPr>
          <w:rFonts w:ascii="宋体" w:eastAsia="宋体" w:hAnsi="宋体" w:hint="eastAsia"/>
          <w:sz w:val="24"/>
          <w:szCs w:val="24"/>
        </w:rPr>
        <w:t xml:space="preserve"> </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Pr="00E33519">
        <w:rPr>
          <w:rFonts w:ascii="宋体" w:eastAsia="宋体" w:hAnsi="宋体" w:hint="eastAsia"/>
          <w:sz w:val="24"/>
          <w:szCs w:val="24"/>
        </w:rPr>
        <w:t>≥20次／时</w:t>
      </w:r>
      <w:r w:rsidR="00F93003">
        <w:rPr>
          <w:rFonts w:ascii="宋体" w:eastAsia="宋体" w:hAnsi="宋体" w:hint="eastAsia"/>
          <w:sz w:val="24"/>
          <w:szCs w:val="24"/>
        </w:rPr>
        <w:t xml:space="preserve">  </w:t>
      </w:r>
      <w:r w:rsidRPr="00E33519">
        <w:rPr>
          <w:rFonts w:ascii="宋体" w:eastAsia="宋体" w:hAnsi="宋体" w:hint="eastAsia"/>
          <w:sz w:val="24"/>
          <w:szCs w:val="24"/>
        </w:rPr>
        <w:t>│</w:t>
      </w:r>
    </w:p>
    <w:p w14:paraId="037B8A2C"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32D11450" w14:textId="282DA8CD"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│100000│3,500,000 │  20,000  │   500</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00A6791D" w:rsidRPr="00E33519">
        <w:rPr>
          <w:rFonts w:ascii="宋体" w:eastAsia="宋体" w:hAnsi="宋体" w:hint="eastAsia"/>
          <w:sz w:val="24"/>
          <w:szCs w:val="24"/>
        </w:rPr>
        <w:t>10</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Pr="00E33519">
        <w:rPr>
          <w:rFonts w:ascii="宋体" w:eastAsia="宋体" w:hAnsi="宋体" w:hint="eastAsia"/>
          <w:sz w:val="24"/>
          <w:szCs w:val="24"/>
        </w:rPr>
        <w:t>≥15次／时</w:t>
      </w:r>
      <w:r w:rsidR="00F93003">
        <w:rPr>
          <w:rFonts w:ascii="宋体" w:eastAsia="宋体" w:hAnsi="宋体" w:hint="eastAsia"/>
          <w:sz w:val="24"/>
          <w:szCs w:val="24"/>
        </w:rPr>
        <w:t xml:space="preserve"> </w:t>
      </w:r>
      <w:r w:rsidRPr="00E33519">
        <w:rPr>
          <w:rFonts w:ascii="宋体" w:eastAsia="宋体" w:hAnsi="宋体" w:hint="eastAsia"/>
          <w:sz w:val="24"/>
          <w:szCs w:val="24"/>
        </w:rPr>
        <w:t>│</w:t>
      </w:r>
    </w:p>
    <w:p w14:paraId="4C70B4EF"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3857D99D" w14:textId="23BDFCE9"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│300000│10,500,000│  60,000  │</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Pr="00E33519">
        <w:rPr>
          <w:rFonts w:ascii="宋体" w:eastAsia="宋体" w:hAnsi="宋体" w:hint="eastAsia"/>
          <w:sz w:val="24"/>
          <w:szCs w:val="24"/>
        </w:rPr>
        <w:t>15</w:t>
      </w:r>
      <w:r w:rsidR="00F93003">
        <w:rPr>
          <w:rFonts w:ascii="宋体" w:eastAsia="宋体" w:hAnsi="宋体" w:hint="eastAsia"/>
          <w:sz w:val="24"/>
          <w:szCs w:val="24"/>
        </w:rPr>
        <w:t xml:space="preserve">    </w:t>
      </w:r>
      <w:r w:rsidRPr="00E33519">
        <w:rPr>
          <w:rFonts w:ascii="宋体" w:eastAsia="宋体" w:hAnsi="宋体" w:hint="eastAsia"/>
          <w:sz w:val="24"/>
          <w:szCs w:val="24"/>
        </w:rPr>
        <w:t>│</w:t>
      </w:r>
      <w:r w:rsidR="00F93003">
        <w:rPr>
          <w:rFonts w:ascii="宋体" w:eastAsia="宋体" w:hAnsi="宋体" w:hint="eastAsia"/>
          <w:sz w:val="24"/>
          <w:szCs w:val="24"/>
        </w:rPr>
        <w:t xml:space="preserve">  </w:t>
      </w:r>
      <w:r w:rsidRPr="00E33519">
        <w:rPr>
          <w:rFonts w:ascii="宋体" w:eastAsia="宋体" w:hAnsi="宋体" w:hint="eastAsia"/>
          <w:sz w:val="24"/>
          <w:szCs w:val="24"/>
        </w:rPr>
        <w:t>≥12次／时</w:t>
      </w:r>
      <w:r w:rsidR="00F93003">
        <w:rPr>
          <w:rFonts w:ascii="宋体" w:eastAsia="宋体" w:hAnsi="宋体" w:hint="eastAsia"/>
          <w:sz w:val="24"/>
          <w:szCs w:val="24"/>
        </w:rPr>
        <w:t xml:space="preserve"> </w:t>
      </w:r>
      <w:r w:rsidRPr="00E33519">
        <w:rPr>
          <w:rFonts w:ascii="宋体" w:eastAsia="宋体" w:hAnsi="宋体" w:hint="eastAsia"/>
          <w:sz w:val="24"/>
          <w:szCs w:val="24"/>
        </w:rPr>
        <w:t>│</w:t>
      </w:r>
    </w:p>
    <w:p w14:paraId="5D43BF00" w14:textId="77777777" w:rsidR="00EB784E" w:rsidRPr="00E33519" w:rsidRDefault="00EB784E" w:rsidP="00EB784E">
      <w:pPr>
        <w:rPr>
          <w:rFonts w:ascii="宋体" w:eastAsia="宋体" w:hAnsi="宋体" w:hint="eastAsia"/>
          <w:sz w:val="24"/>
          <w:szCs w:val="24"/>
        </w:rPr>
      </w:pPr>
      <w:r w:rsidRPr="00E33519">
        <w:rPr>
          <w:rFonts w:ascii="宋体" w:eastAsia="宋体" w:hAnsi="宋体" w:hint="eastAsia"/>
          <w:sz w:val="24"/>
          <w:szCs w:val="24"/>
        </w:rPr>
        <w:t>└───┴─────┴─────┴─────┴─────┴───────┘</w:t>
      </w:r>
    </w:p>
    <w:p w14:paraId="12E686BC" w14:textId="3E48069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第十四条  洁净室（区）的管理需符合下列要求：</w:t>
      </w:r>
    </w:p>
    <w:p w14:paraId="0C8C10C9" w14:textId="6C320C3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一、洁净室（区）内人员数量应严格控制。其工作人员（包括维修、辅助人员）应定期进行卫生和微生物学基础知识、洁净作业等方面的培训及考核；对进入洁净室（区）的临时外来人员应进行指导和监督。</w:t>
      </w:r>
    </w:p>
    <w:p w14:paraId="0785C998" w14:textId="570ADA9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二、洁净室（区）与非洁净室（区）之间必须设置缓冲设施，人、物流走向合理。</w:t>
      </w:r>
    </w:p>
    <w:p w14:paraId="627C3FF8" w14:textId="5670B99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三、洁净室（区）内各种管道、灯具、封口以及其他公用设施，在设计和安装时应考虑使用中避免出现不易清洁的部位。设备保温层表面应平整、光洁、不得有颗粒物脱落。</w:t>
      </w:r>
    </w:p>
    <w:p w14:paraId="79709E63" w14:textId="3D8C641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四、洁净室（区）内应使用无脱落物、易清洗、易消毒的卫生工具，卫生工具要存放于对产品不造成污染的指定地点，并应限制使用区域。</w:t>
      </w:r>
    </w:p>
    <w:p w14:paraId="75BB52BA" w14:textId="4DE8B3D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五、洁净室（区）应根据生产要求提供足够的照明。主要工作室的照度宜为300勒克斯；对照度有特殊要求的生产部位可设置局部照明。厂房应有应急照明设施。</w:t>
      </w:r>
    </w:p>
    <w:p w14:paraId="73872500" w14:textId="73478DF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六、洁净室（区）的窗户、天棚及进入室内的管道、风口、灯具与墙壁或天棚的连接部位均应密封。空气洁净级别不同的相邻房间之间的静压差应大于5帕，洁净室（区）与室外大气的静压差应大于10帕，洁净室（区）与非洁净室（区）的静压差应大于5帕，并应有指示静压差的装置。</w:t>
      </w:r>
    </w:p>
    <w:p w14:paraId="73D302B5" w14:textId="1B1D9D7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七、洁净室（区）的温度和相对湿度应与药包材生产工艺相适应。无特殊要求时，温度宜控制在18～26℃，相对湿度控制在45～65％。</w:t>
      </w:r>
    </w:p>
    <w:p w14:paraId="2077AC84" w14:textId="5A2F81C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八、洁净室（区）在静态条件下检测尘埃粒子数、浮游菌数或沉降菌数必须符合规定，应定期监控动态条件下的洁净状况。适时监控换气次数、静压差等参数。所有监测结果均应记录存档。</w:t>
      </w:r>
    </w:p>
    <w:p w14:paraId="74DEAB77" w14:textId="6B928010"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九、洁净室（区）内安装的水池、地漏不得对所生产的产品产生污染。100级洁净室（区）内不得设置地漏，操作人员不应裸手操作，当不可避免时，手部应及时消毒。</w:t>
      </w:r>
    </w:p>
    <w:p w14:paraId="46007C97" w14:textId="6E47DEA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十、10000级洁净室（区）使用的传输设备不得穿越较低级别区域。</w:t>
      </w:r>
    </w:p>
    <w:p w14:paraId="0E9EA8A9" w14:textId="563645D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十一、100000级以上的洁净工作服应在洁净室（区）内洗涤、干燥、整理，必要时应按要求灭菌。</w:t>
      </w:r>
    </w:p>
    <w:p w14:paraId="147050AD" w14:textId="7B2370A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十二、空气净化系统应按规定清洁、维修、保养并作记录。</w:t>
      </w:r>
    </w:p>
    <w:p w14:paraId="599F0327" w14:textId="19A66F9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第十五条  厂房必要时应有防尘及捕尘设施。</w:t>
      </w:r>
    </w:p>
    <w:p w14:paraId="39878A0D" w14:textId="2112FBE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第十六条  洁净室（区）内使用的于燥用空气、压缩空气和惰性气体应经净化处理，符合生产要求。</w:t>
      </w:r>
    </w:p>
    <w:p w14:paraId="53B62061" w14:textId="7056617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第十七条  仓储区要保持清洁和干燥。照明、通风等设施及温度、湿度的控制应符合储存要求并定期监测。</w:t>
      </w:r>
    </w:p>
    <w:p w14:paraId="1802BD85" w14:textId="3CE549C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第十八条  质量管理部门根据需要设置的检验、留样观察以及其它各类实验室应与药包材生产区分开。化学测试与微生物限度检定要分室进行。</w:t>
      </w:r>
    </w:p>
    <w:p w14:paraId="34F0AD80" w14:textId="434C186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第十九条  对有特殊要求的仪器、仪表，应安放在专门的仪器室里，并有防止静电、震动、潮湿或其它外界因素影响的设施。</w:t>
      </w:r>
    </w:p>
    <w:p w14:paraId="103CCF0F" w14:textId="77777777" w:rsidR="00EB784E" w:rsidRPr="00EB784E" w:rsidRDefault="00EB784E" w:rsidP="0098364E">
      <w:pPr>
        <w:ind w:firstLineChars="221" w:firstLine="707"/>
        <w:rPr>
          <w:rFonts w:ascii="微软雅黑" w:eastAsia="微软雅黑" w:hAnsi="微软雅黑" w:hint="eastAsia"/>
          <w:sz w:val="32"/>
          <w:szCs w:val="32"/>
        </w:rPr>
      </w:pPr>
    </w:p>
    <w:p w14:paraId="07E037D6" w14:textId="595121B3"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设备</w:t>
      </w:r>
    </w:p>
    <w:p w14:paraId="616228D3" w14:textId="1886BAA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第二十条  设备的设计、选型、安装应符合生产要求，易于清洗、消毒或灭菌，便于生产操作和维修、保养，并能防止差错</w:t>
      </w:r>
      <w:r w:rsidRPr="00EB784E">
        <w:rPr>
          <w:rFonts w:ascii="微软雅黑" w:eastAsia="微软雅黑" w:hAnsi="微软雅黑" w:hint="eastAsia"/>
          <w:sz w:val="32"/>
          <w:szCs w:val="32"/>
        </w:rPr>
        <w:lastRenderedPageBreak/>
        <w:t>和减少污染。</w:t>
      </w:r>
    </w:p>
    <w:p w14:paraId="59DEB160" w14:textId="03B35E5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第二十一条  不洗即用的药包材直接接触的设备表面应光洁平整、易清洗或消毒、耐腐蚀、不与药包材发生化学变化。设备所用的润滑剂、冷却剂等不得对药包材造成污染。</w:t>
      </w:r>
    </w:p>
    <w:p w14:paraId="0807B14F" w14:textId="133779B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第二十二条  与设备连接的主要固定管道应标明管内物料名称、流向。</w:t>
      </w:r>
    </w:p>
    <w:p w14:paraId="23222029" w14:textId="52442A5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第二十三条  用于生产和检测的仪器、仪表、量具、衡器等，其适用范围和精密度应符合生产和检验要求，有明显的合格标志，并定期校验。</w:t>
      </w:r>
    </w:p>
    <w:p w14:paraId="643AE882" w14:textId="1C19C19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第二十四条  生产设备应有明显的状态标志，并定期维修、保养和验证。设备安装、维修、保养的操作不得影响产品的质量。不合格的设备如有可能应搬出生产区，未搬出前应有明显的标志。</w:t>
      </w:r>
    </w:p>
    <w:p w14:paraId="0F4129CF" w14:textId="2324CA9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第二十五条  生产、检验设备应定期保养、维修，均应有使用、维修保养记录，并有专人管理。</w:t>
      </w:r>
    </w:p>
    <w:p w14:paraId="51EDA89D" w14:textId="77777777" w:rsidR="00EB784E" w:rsidRPr="00EB784E" w:rsidRDefault="00EB784E" w:rsidP="0098364E">
      <w:pPr>
        <w:ind w:firstLineChars="221" w:firstLine="707"/>
        <w:rPr>
          <w:rFonts w:ascii="微软雅黑" w:eastAsia="微软雅黑" w:hAnsi="微软雅黑" w:hint="eastAsia"/>
          <w:sz w:val="32"/>
          <w:szCs w:val="32"/>
        </w:rPr>
      </w:pPr>
    </w:p>
    <w:p w14:paraId="256A74A4" w14:textId="557C2186"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物料</w:t>
      </w:r>
    </w:p>
    <w:p w14:paraId="061D3596" w14:textId="161EED6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第二十六条  药包材生产所用物料的购入、储存、发放、使用等应制定管理制度。</w:t>
      </w:r>
    </w:p>
    <w:p w14:paraId="190A302A" w14:textId="3B85FBC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第二十七条  药包材生产所用的物料、应符合国家法定标准或其它有关标准，不得对药品的质量产生不良影响。采用进口原料应有口岸质量检验部门的检验报告。</w:t>
      </w:r>
    </w:p>
    <w:p w14:paraId="422748FA" w14:textId="1E18009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第二十八条  药包材生产所用物料应从符合规定的单位购进，</w:t>
      </w:r>
      <w:r w:rsidRPr="00EB784E">
        <w:rPr>
          <w:rFonts w:ascii="微软雅黑" w:eastAsia="微软雅黑" w:hAnsi="微软雅黑" w:hint="eastAsia"/>
          <w:sz w:val="32"/>
          <w:szCs w:val="32"/>
        </w:rPr>
        <w:lastRenderedPageBreak/>
        <w:t>并按规定入库。</w:t>
      </w:r>
    </w:p>
    <w:p w14:paraId="1C7AE682" w14:textId="19DA924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第二十九条  待验、合格、不合格物料要严格管理。不合格的物料要专区存放，有易于识别的标志，并按有关规定及时处理。</w:t>
      </w:r>
    </w:p>
    <w:p w14:paraId="73C19FF8" w14:textId="712A218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第三十条  对温度、湿度或其他条件有特殊要求的物料、中间产品和成品，应按规定条件储存。固体、液体原料应分开储存；挥发性物料应注意避免污染其它物料。</w:t>
      </w:r>
    </w:p>
    <w:p w14:paraId="60840191" w14:textId="785433C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第三十一条  物料应按规定的使用期限储存，无规定期限的，应制订复验周期，期满后应复验。储存期内如有特殊情况应及时复验。</w:t>
      </w:r>
    </w:p>
    <w:p w14:paraId="181D97AF" w14:textId="5153DC2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第三十二条  药包材的标签、使用说明书须经企业质量管理部门校对无误后印制、发放和使用，有专人保管、领用，其要求如下：</w:t>
      </w:r>
    </w:p>
    <w:p w14:paraId="300ECCC9" w14:textId="19324D5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一、标签和使用说明书均应按品种、规格有专柜或专库存放，凭批包装指令发放，按实际需要量领取。</w:t>
      </w:r>
    </w:p>
    <w:p w14:paraId="32DD5B3F" w14:textId="39CDD5C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二、标签要计数发放、领用人核对、签名，使用数、残损数及剩余数之和应与领用数相符，印有批号的残损或剩余标签由专人负责计数销毁。</w:t>
      </w:r>
    </w:p>
    <w:p w14:paraId="01B1EC53" w14:textId="288EFE9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三、标签发放、使用、销毁应有记录。</w:t>
      </w:r>
    </w:p>
    <w:p w14:paraId="21C3E121" w14:textId="77777777" w:rsidR="00EB784E" w:rsidRPr="00EB784E" w:rsidRDefault="00EB784E" w:rsidP="0098364E">
      <w:pPr>
        <w:ind w:firstLineChars="221" w:firstLine="707"/>
        <w:rPr>
          <w:rFonts w:ascii="微软雅黑" w:eastAsia="微软雅黑" w:hAnsi="微软雅黑" w:hint="eastAsia"/>
          <w:sz w:val="32"/>
          <w:szCs w:val="32"/>
        </w:rPr>
      </w:pPr>
    </w:p>
    <w:p w14:paraId="72A07293" w14:textId="10C9FC1E"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卫生</w:t>
      </w:r>
    </w:p>
    <w:p w14:paraId="28D21E19" w14:textId="2FD9B7C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第三十三条  药包材生产企业应有防止污染的卫生措施，制定各项卫生管理制度，并有专人负责。</w:t>
      </w:r>
    </w:p>
    <w:p w14:paraId="74DBA16E" w14:textId="4E6C45E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第三十四条  药包材生产车间、工序、岗位均应按生产和空气洁净度等级的要求制定厂房、设备、容器等清洁规程，内容应包括：清洁方法、程序、间隔时间，使用的清洁剂或消毒剂，清洁工具的清洁方法和存放地点。</w:t>
      </w:r>
    </w:p>
    <w:p w14:paraId="5A5FF35A" w14:textId="2AC37FD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第三十五条  生产区不得存放非生产物品和个人杂物。生产中的废弃物应及时处理。</w:t>
      </w:r>
    </w:p>
    <w:p w14:paraId="762D7730" w14:textId="290D61A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第三十六条  更衣室、浴室及厕所的设置不得对洁净室（区）产生不良影响。</w:t>
      </w:r>
    </w:p>
    <w:p w14:paraId="124098EB" w14:textId="0167529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第三十七条  工作服的选材、式样及穿戴方式应与生产操作的空气洁净度等级要求相适应，并不得混用。洁净工作服的质地应光滑、不产生静电、不脱落纤维和颗粒性物质。无菌工作服必须包盖全部头发、胡须及脚部，并能阻留人体脱落物。</w:t>
      </w:r>
    </w:p>
    <w:p w14:paraId="08F825B3" w14:textId="73D8B41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第三十八条  不同空气洁净度等级使用的工作服应分别清洗、整理，必要时消毒和灭菌。工作服洗涤、灭菌时不应带入附加的颗粒性物质。工作服应制定清洗周期。</w:t>
      </w:r>
    </w:p>
    <w:p w14:paraId="320124F5" w14:textId="5B82920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第三十九条  洁净室（区）仅限于该区域生产操作人员和经批准的人员进入。</w:t>
      </w:r>
    </w:p>
    <w:p w14:paraId="49B515EE" w14:textId="3B2905A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第四十条  进入洁净室（区）的人员不得化妆和佩戴饰物。</w:t>
      </w:r>
    </w:p>
    <w:p w14:paraId="6BFE759F" w14:textId="2FCB0C8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第四十一条  洁净室（区）应定期消毒。使用的消毒剂不得对设备、物料和成品产生污染。消毒剂品种应定期更换，以免产生耐药菌株。</w:t>
      </w:r>
    </w:p>
    <w:p w14:paraId="604BE245" w14:textId="1BAD1CC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第四十二条  药包材生产人员应有健康档案。生产人员每年</w:t>
      </w:r>
      <w:r w:rsidRPr="00EB784E">
        <w:rPr>
          <w:rFonts w:ascii="微软雅黑" w:eastAsia="微软雅黑" w:hAnsi="微软雅黑" w:hint="eastAsia"/>
          <w:sz w:val="32"/>
          <w:szCs w:val="32"/>
        </w:rPr>
        <w:lastRenderedPageBreak/>
        <w:t>至少体检一次。传染病、皮肤病患者和体表有伤口者不得从事直接接触药品、不洗即用的药包材的生产。</w:t>
      </w:r>
    </w:p>
    <w:p w14:paraId="5A345D1D" w14:textId="77777777" w:rsidR="00EB784E" w:rsidRPr="00EB784E" w:rsidRDefault="00EB784E" w:rsidP="0098364E">
      <w:pPr>
        <w:ind w:firstLineChars="221" w:firstLine="707"/>
        <w:rPr>
          <w:rFonts w:ascii="微软雅黑" w:eastAsia="微软雅黑" w:hAnsi="微软雅黑" w:hint="eastAsia"/>
          <w:sz w:val="32"/>
          <w:szCs w:val="32"/>
        </w:rPr>
      </w:pPr>
    </w:p>
    <w:p w14:paraId="25E4F887" w14:textId="5B357719"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文件</w:t>
      </w:r>
    </w:p>
    <w:p w14:paraId="32601368" w14:textId="2D26E980"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第四十三条  药包材生产企业应有生产管理、质量管理的各项制度和记录：</w:t>
      </w:r>
    </w:p>
    <w:p w14:paraId="5189300D" w14:textId="48D8B12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一、厂房、设施和设备的使用、维护、保养、检修等制度和记录；</w:t>
      </w:r>
    </w:p>
    <w:p w14:paraId="3F390EC0" w14:textId="3C114DA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二、物料验收、生产操作、检验、发放、成品销售和用户投诉等制度和记录；</w:t>
      </w:r>
    </w:p>
    <w:p w14:paraId="5DBBBF7B" w14:textId="7EDDF99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三、不合格品管理、物料退库和报废、紧急情况处理等制度和记录；</w:t>
      </w:r>
    </w:p>
    <w:p w14:paraId="518B4EFA" w14:textId="24BD90A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四、环境、厂房、设备、人员等卫生管理制度和记录；</w:t>
      </w:r>
    </w:p>
    <w:p w14:paraId="0796784D" w14:textId="1762BB9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五、本《通则》和专业技术培训等制度和记录；</w:t>
      </w:r>
    </w:p>
    <w:p w14:paraId="1E495EE0" w14:textId="41C486A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第四十四条  产品生产管理文件主要有：</w:t>
      </w:r>
    </w:p>
    <w:p w14:paraId="70B57518" w14:textId="2B6E578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一、生产工艺流程、岗位操作法或标准操作规程</w:t>
      </w:r>
    </w:p>
    <w:p w14:paraId="2390B34D" w14:textId="432001D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生产工艺规程的内容包括：成品名称、规格、配方、生产工艺的操作要求，物料、中间产品的质量标准和技术参数及储存注意事项，物料平衡的计算方法，成品容器、包装材料的要求等。</w:t>
      </w:r>
    </w:p>
    <w:p w14:paraId="5A13FD91" w14:textId="3DF2CF3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岗位操作法的内容包括：生产操作方法和要点，重点操作的复核、复查，中间成品质量标准及控制，安全和劳动保护，设备维修、清洗，异常情况处理和包盖，工艺卫生和环境卫生等。</w:t>
      </w:r>
    </w:p>
    <w:p w14:paraId="5B89DB64" w14:textId="27039F4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标准操作规程的内容包括：题目、编号、制定人及制定日期、审核人及审核日期、批准人及批准日期、颁发部门、生效日期、分发部门、标题及正文。</w:t>
      </w:r>
    </w:p>
    <w:p w14:paraId="24B9E7F0" w14:textId="510373F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二、批生产记录</w:t>
      </w:r>
    </w:p>
    <w:p w14:paraId="246342FE" w14:textId="0C85860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批生产记录内容包括：产品名称、生产批号、生产日期、操作者、复核者的签名，有关操作与设备、相关生产阶段的产品数量、物料平衡的计算、生产过程的控制记录及特殊问题记录。</w:t>
      </w:r>
    </w:p>
    <w:p w14:paraId="1E0CD6BA" w14:textId="7973A19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第四十五条  产品质量管理文件主要有：</w:t>
      </w:r>
    </w:p>
    <w:p w14:paraId="3A4B6F8F" w14:textId="640A2E8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一、药包材产品的申请文件，注册证，批准材料，审批文件；</w:t>
      </w:r>
    </w:p>
    <w:p w14:paraId="52E6199C" w14:textId="75A734B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二、物料、中间产品和成品质量标准及其检验操作规程；</w:t>
      </w:r>
    </w:p>
    <w:p w14:paraId="7488B754" w14:textId="2A9E94F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三、产品质量稳定性考察；</w:t>
      </w:r>
    </w:p>
    <w:p w14:paraId="3821C678" w14:textId="20C4C59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四、批检验记录。</w:t>
      </w:r>
    </w:p>
    <w:p w14:paraId="443CAF86" w14:textId="37DCAB6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第四十六条  药包材生产企业应建立文件的起草、修订、审查、批准撤销、印刷及保管的管理制度。分发、使用的文件应为批准的现行文本。已撤销和过时文件除留档备案外，不得在工作现场出现。</w:t>
      </w:r>
    </w:p>
    <w:p w14:paraId="49D0E4AD" w14:textId="27A8C38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第四十七条  制定生产管理文件的质量管理文件的要求：</w:t>
      </w:r>
    </w:p>
    <w:p w14:paraId="00B93D7B" w14:textId="1061A02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一、文件的标题应能清楚地说明文件的性质；</w:t>
      </w:r>
    </w:p>
    <w:p w14:paraId="67E5D83A" w14:textId="0C48F18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二、各类文件应有便于识别其文本、类别的系统编码和日期；</w:t>
      </w:r>
    </w:p>
    <w:p w14:paraId="10DD9147" w14:textId="65666BD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三、文件的使用的语言应确切、易懂；</w:t>
      </w:r>
    </w:p>
    <w:p w14:paraId="695A69ED" w14:textId="2544AA0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四、填写数据时应有足够的空格；</w:t>
      </w:r>
    </w:p>
    <w:p w14:paraId="7D814443" w14:textId="563B4626"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五、文件制定、审查和批准的责任应明确、并有责任人签名。</w:t>
      </w:r>
    </w:p>
    <w:p w14:paraId="6324BE64" w14:textId="77777777" w:rsidR="00EB784E" w:rsidRPr="00EB784E" w:rsidRDefault="00EB784E" w:rsidP="0098364E">
      <w:pPr>
        <w:ind w:firstLineChars="221" w:firstLine="707"/>
        <w:rPr>
          <w:rFonts w:ascii="微软雅黑" w:eastAsia="微软雅黑" w:hAnsi="微软雅黑" w:hint="eastAsia"/>
          <w:sz w:val="32"/>
          <w:szCs w:val="32"/>
        </w:rPr>
      </w:pPr>
    </w:p>
    <w:p w14:paraId="13A8EC81" w14:textId="3AFF12D2"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生产管理</w:t>
      </w:r>
    </w:p>
    <w:p w14:paraId="730055CC" w14:textId="6681D52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第四十八条  生产工艺规程、岗位操作法和标准操作规程不得任意更改。如需更改时，应按规定的程序办理修订、审批手续。</w:t>
      </w:r>
    </w:p>
    <w:p w14:paraId="659CC164" w14:textId="1DDB5BB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第四十九条  每批产品应按质量和数量的物料平衡进行检查。如有显著差异，必须查明原因，在得出合理解释，确认无潜在质量事故后，方可按正常产品处理。</w:t>
      </w:r>
    </w:p>
    <w:p w14:paraId="1CC5CDC5" w14:textId="035947F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第五十条  批生产记录应字迹清晰、内容真实、数据完整，并由操作人及复核人签名。记录应保持整洁，不得撕毁和任意涂改；更改时，在更改处签名，并使原数据仍可辨认。</w:t>
      </w:r>
    </w:p>
    <w:p w14:paraId="549E3255" w14:textId="132A2D6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批生产记录应按批号归档，保存至产品售出后一年。</w:t>
      </w:r>
    </w:p>
    <w:p w14:paraId="4CB3F807" w14:textId="541C0F5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第五十一条  在规定限度内具有同一性质和质量，并在同一连续生产周期中生产出来的一定数量的药包材产品为一批。每批产品均应编制生产批号。</w:t>
      </w:r>
    </w:p>
    <w:p w14:paraId="1EE584F3" w14:textId="5384AD4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第五十二条  为防止药包材产品被污染和混淆，生产操作应采取以下措施：</w:t>
      </w:r>
    </w:p>
    <w:p w14:paraId="77486729" w14:textId="23F7891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一、生产前应确认无上次生产遗留物；</w:t>
      </w:r>
    </w:p>
    <w:p w14:paraId="3D4A221F" w14:textId="6A53994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二、应防止尘埃的产生和扩散；</w:t>
      </w:r>
    </w:p>
    <w:p w14:paraId="42FBDBF4" w14:textId="242B91F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三、不同产品品种、规格的生产操作应采取有效措施隔离；</w:t>
      </w:r>
    </w:p>
    <w:p w14:paraId="3CB5F274" w14:textId="368C209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四、生产过程中应防止物料及产品所产生的气体、蒸汽、喷雾物或生物体等引起的交叉污染。</w:t>
      </w:r>
    </w:p>
    <w:p w14:paraId="7F5DB560" w14:textId="38CA91C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第五十三条  根据产品工艺规程选用工艺用水。工艺用水的制备、储存和分配应能防止微生物的孳生和污染。所用材料应无毒、耐腐蚀，应定期清洗、消毒，制水能力应能满足生产需要。工艺用水应符合质量标准，并定期检验，检验有记录。应根据验证结果，规定检验周期。</w:t>
      </w:r>
    </w:p>
    <w:p w14:paraId="49042F17" w14:textId="77777777" w:rsidR="00EB784E" w:rsidRPr="00EB784E" w:rsidRDefault="00EB784E" w:rsidP="0098364E">
      <w:pPr>
        <w:ind w:firstLineChars="221" w:firstLine="707"/>
        <w:rPr>
          <w:rFonts w:ascii="微软雅黑" w:eastAsia="微软雅黑" w:hAnsi="微软雅黑" w:hint="eastAsia"/>
          <w:sz w:val="32"/>
          <w:szCs w:val="32"/>
        </w:rPr>
      </w:pPr>
    </w:p>
    <w:p w14:paraId="408F7214" w14:textId="4E483C9D"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质量管理</w:t>
      </w:r>
    </w:p>
    <w:p w14:paraId="6D4C7194" w14:textId="444A366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第五十四条  药包材生产企业的质量管理部门应负责产品生产全过程的质量管理和检验，受企业负责人直接领导。质量管理部门应配备一定数量的质量管理和检验人员，并有与药包材生产规模、品种、检验要求相适应的场所、仪器、设备。</w:t>
      </w:r>
    </w:p>
    <w:p w14:paraId="3A422581" w14:textId="6E156E9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第五十五条  质量管理部门的主要职责：</w:t>
      </w:r>
    </w:p>
    <w:p w14:paraId="6C931B0D" w14:textId="4741B0DD"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一、制定和修订物料、中间产品和成品的内控标准和检验操作规程，制定取样和留样制度；</w:t>
      </w:r>
    </w:p>
    <w:p w14:paraId="225C07ED" w14:textId="3E2AE5B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二、制定检验用设备、仪器、试剂、试液、标准品（或对照品）、滴定液、培养基等管理办法；</w:t>
      </w:r>
    </w:p>
    <w:p w14:paraId="490969E4" w14:textId="0EBBE970"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三、决定物料和中间产品的使用；</w:t>
      </w:r>
    </w:p>
    <w:p w14:paraId="19CF1EDF" w14:textId="59F7317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四、审核成品发放前批生产记录，决定成品发放；</w:t>
      </w:r>
    </w:p>
    <w:p w14:paraId="62C29973" w14:textId="7B32BDB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五、审核不合格品处理程序；决定对退货、收回和不合格产品的处理方法；</w:t>
      </w:r>
    </w:p>
    <w:p w14:paraId="4CAC7601" w14:textId="64A5C50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lastRenderedPageBreak/>
        <w:t>六、对物料、中间产品和成品进行取样、检验、留样，并出具检验报告，批检验记录保存至产品销售后一年；</w:t>
      </w:r>
    </w:p>
    <w:p w14:paraId="6E935434" w14:textId="4683FDB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七、监测洁净室（区）的尘埃数和微生物数；</w:t>
      </w:r>
    </w:p>
    <w:p w14:paraId="4ACFF91F" w14:textId="50A88E4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八、评价原料、中间产品及成品的质量稳定性，为确定物料储存期、产品使用期提供数据；</w:t>
      </w:r>
    </w:p>
    <w:p w14:paraId="1AF1DDC3" w14:textId="6D67E461"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九、制定质量管理和检验人员的职责。</w:t>
      </w:r>
    </w:p>
    <w:p w14:paraId="50E36E23" w14:textId="45B1573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第五十六条  质量管理部门应会同有关部门对主要物料供应商质量体系进行评估。</w:t>
      </w:r>
    </w:p>
    <w:p w14:paraId="1BDE5CD7" w14:textId="3F6BF47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应对原料的供方进行评价。对其生产环境、质量保证保证、是否有符合国家规定的证照、信誉等进行调查分析，以确保原料质量稳定，供方应相对稳定。</w:t>
      </w:r>
    </w:p>
    <w:p w14:paraId="56628F15" w14:textId="2B8E02AC"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第五十七条  每批成品均应有销售记录。根据销售记录能追查每批药包材产品的售出情况，必要时应能及时全部追回。销售记录内容应包括：品名、批号、规格、数量、收货单位和地址及发货日期。</w:t>
      </w:r>
    </w:p>
    <w:p w14:paraId="194D454B" w14:textId="020955F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第五十八条  销售记录应保存至产品售出后一年。</w:t>
      </w:r>
    </w:p>
    <w:p w14:paraId="656A4420" w14:textId="3B343B5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第五十九条  药包材生产企业应建立产品退货和收回的书面程序，并有记录。产品退货和收回记录内容应包括：品名、批号、规格、数量、退货和收回单位及地址、退货和收回的原因及日期、处理意见。</w:t>
      </w:r>
    </w:p>
    <w:p w14:paraId="64ADE217" w14:textId="5DD4C16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因质量原因退货和收回的产品，应在质量管理部门监督下按不合格产品处理，涉及其它批号时，应同时处理。</w:t>
      </w:r>
    </w:p>
    <w:p w14:paraId="7DC78B6E" w14:textId="77777777" w:rsidR="00EB784E" w:rsidRPr="00EB784E" w:rsidRDefault="00EB784E" w:rsidP="0098364E">
      <w:pPr>
        <w:ind w:firstLineChars="221" w:firstLine="707"/>
        <w:rPr>
          <w:rFonts w:ascii="微软雅黑" w:eastAsia="微软雅黑" w:hAnsi="微软雅黑" w:hint="eastAsia"/>
          <w:sz w:val="32"/>
          <w:szCs w:val="32"/>
        </w:rPr>
      </w:pPr>
    </w:p>
    <w:p w14:paraId="6B3CFD8F" w14:textId="460BC277"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自检</w:t>
      </w:r>
    </w:p>
    <w:p w14:paraId="0D49DF4D" w14:textId="4C301E5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第六十条  药包材生产企业应按本《规定》的程序，对人员、厂房、设备、文件、生产、质量控制、产品销售和产品收回的处理等项目定期进行检查，以证实与本《通则》的一致性。</w:t>
      </w:r>
    </w:p>
    <w:p w14:paraId="6618E7E3" w14:textId="6D095BB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第六十一条  自检应有记录。自检完成后应形成自检报告，内容包括自检的结果、评价的结论以及改进措施和建议。</w:t>
      </w:r>
    </w:p>
    <w:p w14:paraId="6484D777" w14:textId="77777777" w:rsidR="00EB784E" w:rsidRPr="00EB784E" w:rsidRDefault="00EB784E" w:rsidP="0098364E">
      <w:pPr>
        <w:ind w:firstLineChars="221" w:firstLine="707"/>
        <w:rPr>
          <w:rFonts w:ascii="微软雅黑" w:eastAsia="微软雅黑" w:hAnsi="微软雅黑" w:hint="eastAsia"/>
          <w:sz w:val="32"/>
          <w:szCs w:val="32"/>
        </w:rPr>
      </w:pPr>
    </w:p>
    <w:p w14:paraId="574ACE90" w14:textId="1B0FEFA5" w:rsidR="00EB784E" w:rsidRPr="0098364E" w:rsidRDefault="00EB784E" w:rsidP="0098364E">
      <w:pPr>
        <w:jc w:val="center"/>
        <w:rPr>
          <w:rFonts w:ascii="微软雅黑" w:eastAsia="微软雅黑" w:hAnsi="微软雅黑" w:hint="eastAsia"/>
          <w:b/>
          <w:bCs/>
          <w:sz w:val="36"/>
          <w:szCs w:val="36"/>
        </w:rPr>
      </w:pPr>
      <w:r w:rsidRPr="0098364E">
        <w:rPr>
          <w:rFonts w:ascii="微软雅黑" w:eastAsia="微软雅黑" w:hAnsi="微软雅黑" w:hint="eastAsia"/>
          <w:b/>
          <w:bCs/>
          <w:sz w:val="36"/>
          <w:szCs w:val="36"/>
        </w:rPr>
        <w:t>附则</w:t>
      </w:r>
    </w:p>
    <w:p w14:paraId="0CAB5073" w14:textId="4D694C1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第六十二条  本《通则》下列用语的含义是：</w:t>
      </w:r>
    </w:p>
    <w:p w14:paraId="04A5DF68" w14:textId="5B99865E"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物料：原料、辅料、包装材料等。</w:t>
      </w:r>
    </w:p>
    <w:p w14:paraId="25D2BD7A" w14:textId="2BC4A6D5"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批号：用于识别“批”的一组数字或字母加数字。用以追溯和审查该批产品的生产历史。</w:t>
      </w:r>
    </w:p>
    <w:p w14:paraId="5B012885" w14:textId="3240F553"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待验：物料在允许投料或出厂前所处的搁置、等待检验结果的状态。</w:t>
      </w:r>
    </w:p>
    <w:p w14:paraId="7BE7CB82" w14:textId="0110309F"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批生产记录：一个批次的待包装品或成品的所有生产记录。批生产记录能提供该批产品的生产历史、以及与质量有关的情况。</w:t>
      </w:r>
    </w:p>
    <w:p w14:paraId="25E42CE7" w14:textId="6525F17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物料平衡：产品或物料的理论产量或理论用量与实际产量或用量之间的比较，并适当考虑可允许的正常偏差。</w:t>
      </w:r>
    </w:p>
    <w:p w14:paraId="0AAFC4F6" w14:textId="7BAD5ACA"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标准操作规程：经批准用以指示操作的通用性文件或管理办法。</w:t>
      </w:r>
    </w:p>
    <w:p w14:paraId="3B4C03C1" w14:textId="4480E6A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生产工艺规程：规定为生产一定数量产品所需起始原料和</w:t>
      </w:r>
      <w:r w:rsidRPr="00EB784E">
        <w:rPr>
          <w:rFonts w:ascii="微软雅黑" w:eastAsia="微软雅黑" w:hAnsi="微软雅黑" w:hint="eastAsia"/>
          <w:sz w:val="32"/>
          <w:szCs w:val="32"/>
        </w:rPr>
        <w:lastRenderedPageBreak/>
        <w:t>包装材料的数量，以及工艺、加工说明、注意事项，包括生产过程中控制的一个或一套文件。</w:t>
      </w:r>
    </w:p>
    <w:p w14:paraId="1495C46E" w14:textId="201D6478"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洁净室（区）：需要对尘粒及微生物含量进行控制的房间（区域）、其建筑结构、装备及其使用均具有减少该区域内污染源的介入、产生和滞留的功能。</w:t>
      </w:r>
    </w:p>
    <w:p w14:paraId="430D7990" w14:textId="22A4143B"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验证：证明任何程序、生产过程、设备、物料、活动或系统确实能达到预期结果的有关文件证明的一系列活动。</w:t>
      </w:r>
    </w:p>
    <w:p w14:paraId="73195218" w14:textId="0BA8DD99"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药包材生产验证应包括厂房、设施及设备安装确认、运行确认、性能确认和产品验证。</w:t>
      </w:r>
    </w:p>
    <w:p w14:paraId="23B75A8E" w14:textId="6849F8F7"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应根据验证对象提出验证项目、制定验证方案，并组织实施。验证工作完成后应写出验证报告，由验证工作负责人审核、批准。</w:t>
      </w:r>
    </w:p>
    <w:p w14:paraId="12139957" w14:textId="78E11962"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验证过程中的数据和分析内容应以文件形式归档保存。验证文件应包括验证方案、验证报告、评价和建议、批准人等。</w:t>
      </w:r>
    </w:p>
    <w:p w14:paraId="146E3136" w14:textId="6E97B5E4" w:rsidR="00EB784E" w:rsidRPr="00EB784E" w:rsidRDefault="00EB784E" w:rsidP="0098364E">
      <w:pPr>
        <w:ind w:firstLineChars="221" w:firstLine="707"/>
        <w:rPr>
          <w:rFonts w:ascii="微软雅黑" w:eastAsia="微软雅黑" w:hAnsi="微软雅黑" w:hint="eastAsia"/>
          <w:sz w:val="32"/>
          <w:szCs w:val="32"/>
        </w:rPr>
      </w:pPr>
      <w:r w:rsidRPr="00EB784E">
        <w:rPr>
          <w:rFonts w:ascii="微软雅黑" w:eastAsia="微软雅黑" w:hAnsi="微软雅黑" w:hint="eastAsia"/>
          <w:sz w:val="32"/>
          <w:szCs w:val="32"/>
        </w:rPr>
        <w:t>第六十三条  本《通则》自国家食品药品监督管理局颁布的《直接接触药品的包装材料和容器管理办法》实施之日起施行。</w:t>
      </w:r>
    </w:p>
    <w:p w14:paraId="314AECFA" w14:textId="77777777" w:rsidR="00F46BBD" w:rsidRDefault="00F46BBD" w:rsidP="00EB784E">
      <w:pPr>
        <w:rPr>
          <w:rFonts w:ascii="微软雅黑" w:eastAsia="微软雅黑" w:hAnsi="微软雅黑" w:hint="eastAsia"/>
          <w:sz w:val="32"/>
          <w:szCs w:val="32"/>
        </w:rPr>
        <w:sectPr w:rsidR="00F46BBD" w:rsidSect="007B046E">
          <w:pgSz w:w="11906" w:h="16838"/>
          <w:pgMar w:top="1440" w:right="1440" w:bottom="1440" w:left="1440" w:header="851" w:footer="992" w:gutter="0"/>
          <w:cols w:space="425"/>
          <w:docGrid w:type="lines" w:linePitch="312"/>
        </w:sectPr>
      </w:pPr>
    </w:p>
    <w:p w14:paraId="1349F27D" w14:textId="77777777" w:rsidR="00F756C8" w:rsidRDefault="00F756C8" w:rsidP="00F46BBD">
      <w:pPr>
        <w:jc w:val="center"/>
        <w:rPr>
          <w:rFonts w:ascii="微软雅黑" w:eastAsia="微软雅黑" w:hAnsi="微软雅黑"/>
          <w:sz w:val="48"/>
          <w:szCs w:val="48"/>
        </w:rPr>
      </w:pPr>
    </w:p>
    <w:p w14:paraId="69EBF68A" w14:textId="77777777" w:rsidR="00F756C8" w:rsidRDefault="00F756C8" w:rsidP="00F46BBD">
      <w:pPr>
        <w:jc w:val="center"/>
        <w:rPr>
          <w:rFonts w:ascii="微软雅黑" w:eastAsia="微软雅黑" w:hAnsi="微软雅黑"/>
          <w:sz w:val="48"/>
          <w:szCs w:val="48"/>
        </w:rPr>
      </w:pPr>
    </w:p>
    <w:p w14:paraId="5EE0F2DA" w14:textId="77777777" w:rsidR="00F756C8" w:rsidRDefault="00F756C8" w:rsidP="00F46BBD">
      <w:pPr>
        <w:jc w:val="center"/>
        <w:rPr>
          <w:rFonts w:ascii="微软雅黑" w:eastAsia="微软雅黑" w:hAnsi="微软雅黑"/>
          <w:sz w:val="48"/>
          <w:szCs w:val="48"/>
        </w:rPr>
      </w:pPr>
    </w:p>
    <w:p w14:paraId="0CD8B280" w14:textId="1C5E0B37" w:rsidR="00EB784E" w:rsidRPr="00F756C8" w:rsidRDefault="00EB784E" w:rsidP="00F46BBD">
      <w:pPr>
        <w:jc w:val="center"/>
        <w:rPr>
          <w:rFonts w:ascii="微软雅黑" w:eastAsia="微软雅黑" w:hAnsi="微软雅黑" w:hint="eastAsia"/>
          <w:sz w:val="48"/>
          <w:szCs w:val="48"/>
        </w:rPr>
      </w:pPr>
      <w:r w:rsidRPr="00F756C8">
        <w:rPr>
          <w:rFonts w:ascii="微软雅黑" w:eastAsia="微软雅黑" w:hAnsi="微软雅黑" w:hint="eastAsia"/>
          <w:sz w:val="48"/>
          <w:szCs w:val="48"/>
        </w:rPr>
        <w:t>药包材生产现场检查考核评分明细表</w:t>
      </w:r>
    </w:p>
    <w:p w14:paraId="59DAE9B3" w14:textId="77777777" w:rsidR="00F756C8" w:rsidRDefault="00F756C8" w:rsidP="00EB784E">
      <w:pPr>
        <w:rPr>
          <w:rFonts w:ascii="微软雅黑" w:eastAsia="微软雅黑" w:hAnsi="微软雅黑"/>
          <w:sz w:val="32"/>
          <w:szCs w:val="32"/>
        </w:rPr>
      </w:pPr>
    </w:p>
    <w:p w14:paraId="5E224207" w14:textId="77777777" w:rsidR="00F756C8" w:rsidRDefault="00F756C8" w:rsidP="00EB784E">
      <w:pPr>
        <w:rPr>
          <w:rFonts w:ascii="微软雅黑" w:eastAsia="微软雅黑" w:hAnsi="微软雅黑"/>
          <w:sz w:val="32"/>
          <w:szCs w:val="32"/>
        </w:rPr>
      </w:pPr>
    </w:p>
    <w:p w14:paraId="77A41636" w14:textId="3E44529E" w:rsidR="00EB784E" w:rsidRPr="00EB784E" w:rsidRDefault="00EB784E" w:rsidP="00F756C8">
      <w:pPr>
        <w:ind w:leftChars="675" w:left="1418"/>
        <w:rPr>
          <w:rFonts w:ascii="微软雅黑" w:eastAsia="微软雅黑" w:hAnsi="微软雅黑" w:hint="eastAsia"/>
          <w:sz w:val="32"/>
          <w:szCs w:val="32"/>
        </w:rPr>
      </w:pPr>
      <w:r w:rsidRPr="00EB784E">
        <w:rPr>
          <w:rFonts w:ascii="微软雅黑" w:eastAsia="微软雅黑" w:hAnsi="微软雅黑" w:hint="eastAsia"/>
          <w:sz w:val="32"/>
          <w:szCs w:val="32"/>
        </w:rPr>
        <w:t>考核企业名称：</w:t>
      </w:r>
    </w:p>
    <w:p w14:paraId="706D66F6" w14:textId="77777777" w:rsidR="00F756C8" w:rsidRDefault="00F756C8" w:rsidP="00F756C8">
      <w:pPr>
        <w:ind w:leftChars="675" w:left="1418"/>
        <w:rPr>
          <w:rFonts w:ascii="微软雅黑" w:eastAsia="微软雅黑" w:hAnsi="微软雅黑"/>
          <w:sz w:val="32"/>
          <w:szCs w:val="32"/>
        </w:rPr>
      </w:pPr>
    </w:p>
    <w:p w14:paraId="08E57082" w14:textId="634BDD15" w:rsidR="00EB784E" w:rsidRPr="00EB784E" w:rsidRDefault="00EB784E" w:rsidP="00F756C8">
      <w:pPr>
        <w:ind w:leftChars="675" w:left="1418"/>
        <w:rPr>
          <w:rFonts w:ascii="微软雅黑" w:eastAsia="微软雅黑" w:hAnsi="微软雅黑" w:hint="eastAsia"/>
          <w:sz w:val="32"/>
          <w:szCs w:val="32"/>
        </w:rPr>
      </w:pPr>
      <w:r w:rsidRPr="00EB784E">
        <w:rPr>
          <w:rFonts w:ascii="微软雅黑" w:eastAsia="微软雅黑" w:hAnsi="微软雅黑" w:hint="eastAsia"/>
          <w:sz w:val="32"/>
          <w:szCs w:val="32"/>
        </w:rPr>
        <w:t>考核现场地址：</w:t>
      </w:r>
    </w:p>
    <w:p w14:paraId="059D64AC" w14:textId="77777777" w:rsidR="00F756C8" w:rsidRDefault="00F756C8" w:rsidP="00F756C8">
      <w:pPr>
        <w:ind w:leftChars="675" w:left="1418"/>
        <w:rPr>
          <w:rFonts w:ascii="微软雅黑" w:eastAsia="微软雅黑" w:hAnsi="微软雅黑"/>
          <w:sz w:val="32"/>
          <w:szCs w:val="32"/>
        </w:rPr>
      </w:pPr>
    </w:p>
    <w:p w14:paraId="4678FF91" w14:textId="3013E0A2" w:rsidR="00EB784E" w:rsidRPr="00EB784E" w:rsidRDefault="00EB784E" w:rsidP="00F756C8">
      <w:pPr>
        <w:ind w:leftChars="675" w:left="1418"/>
        <w:rPr>
          <w:rFonts w:ascii="微软雅黑" w:eastAsia="微软雅黑" w:hAnsi="微软雅黑" w:hint="eastAsia"/>
          <w:sz w:val="32"/>
          <w:szCs w:val="32"/>
        </w:rPr>
      </w:pPr>
      <w:r w:rsidRPr="00EB784E">
        <w:rPr>
          <w:rFonts w:ascii="微软雅黑" w:eastAsia="微软雅黑" w:hAnsi="微软雅黑" w:hint="eastAsia"/>
          <w:sz w:val="32"/>
          <w:szCs w:val="32"/>
        </w:rPr>
        <w:t>考核时间：</w:t>
      </w:r>
    </w:p>
    <w:p w14:paraId="64B191BD" w14:textId="77777777" w:rsidR="00F756C8" w:rsidRDefault="00F756C8" w:rsidP="00F756C8">
      <w:pPr>
        <w:ind w:leftChars="675" w:left="1418"/>
        <w:rPr>
          <w:rFonts w:ascii="微软雅黑" w:eastAsia="微软雅黑" w:hAnsi="微软雅黑"/>
          <w:sz w:val="32"/>
          <w:szCs w:val="32"/>
        </w:rPr>
      </w:pPr>
    </w:p>
    <w:p w14:paraId="18F72463" w14:textId="022BC858" w:rsidR="00EB784E" w:rsidRPr="00EB784E" w:rsidRDefault="00EB784E" w:rsidP="00F756C8">
      <w:pPr>
        <w:ind w:leftChars="675" w:left="1418"/>
        <w:rPr>
          <w:rFonts w:ascii="微软雅黑" w:eastAsia="微软雅黑" w:hAnsi="微软雅黑" w:hint="eastAsia"/>
          <w:sz w:val="32"/>
          <w:szCs w:val="32"/>
        </w:rPr>
      </w:pPr>
      <w:r w:rsidRPr="00EB784E">
        <w:rPr>
          <w:rFonts w:ascii="微软雅黑" w:eastAsia="微软雅黑" w:hAnsi="微软雅黑" w:hint="eastAsia"/>
          <w:sz w:val="32"/>
          <w:szCs w:val="32"/>
        </w:rPr>
        <w:t>考核机构（盖章）</w:t>
      </w:r>
    </w:p>
    <w:p w14:paraId="32145AC6" w14:textId="77777777" w:rsidR="00EB784E" w:rsidRDefault="00EB784E" w:rsidP="00EB784E">
      <w:pPr>
        <w:rPr>
          <w:rFonts w:ascii="微软雅黑" w:eastAsia="微软雅黑" w:hAnsi="微软雅黑"/>
          <w:sz w:val="32"/>
          <w:szCs w:val="32"/>
        </w:rPr>
      </w:pPr>
    </w:p>
    <w:p w14:paraId="6208CE27" w14:textId="77777777" w:rsidR="00F756C8" w:rsidRDefault="00F756C8" w:rsidP="00EB784E">
      <w:pPr>
        <w:rPr>
          <w:rFonts w:ascii="微软雅黑" w:eastAsia="微软雅黑" w:hAnsi="微软雅黑" w:hint="eastAsia"/>
          <w:sz w:val="32"/>
          <w:szCs w:val="32"/>
        </w:rPr>
        <w:sectPr w:rsidR="00F756C8" w:rsidSect="007B046E">
          <w:pgSz w:w="11906" w:h="16838"/>
          <w:pgMar w:top="1440" w:right="1440" w:bottom="1440" w:left="1440" w:header="851" w:footer="992" w:gutter="0"/>
          <w:cols w:space="425"/>
          <w:docGrid w:type="lines" w:linePitch="312"/>
        </w:sectPr>
      </w:pPr>
    </w:p>
    <w:p w14:paraId="51EB26C2" w14:textId="76D1860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w:t>
      </w:r>
    </w:p>
    <w:p w14:paraId="7C3AE25E" w14:textId="0FEEC8C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│项目号│   考核项目及内容   │基本分│得分系数│实得分│</w:t>
      </w:r>
    </w:p>
    <w:p w14:paraId="174E20D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9577130" w14:textId="438F7EF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 │机构和人员  │  70  ││  │</w:t>
      </w:r>
    </w:p>
    <w:p w14:paraId="181172C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CFE000C" w14:textId="0D0E292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│A.1   │生产和质量管理机构健全，各级机构和人员职责明确，有与│  15  ││  │</w:t>
      </w:r>
    </w:p>
    <w:p w14:paraId="7350DD07" w14:textId="0C5DC14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│生产相适应的管理人员和技术人员，其比例占职工总数的3 │  ││  │</w:t>
      </w:r>
    </w:p>
    <w:p w14:paraId="23792BBE" w14:textId="03854E4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│％以上。│  ││  │</w:t>
      </w:r>
    </w:p>
    <w:p w14:paraId="7C05907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75CFDAC" w14:textId="1274C92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│A.2   │企业主管生产和质量管理的负责人具有与产品相关专业学历│  15  ││  │</w:t>
      </w:r>
    </w:p>
    <w:p w14:paraId="4B054944" w14:textId="219F608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│，有该类产品生产和质量管理经验，了解有关标准、法规。│  ││  │</w:t>
      </w:r>
    </w:p>
    <w:p w14:paraId="2238A27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4A712B8" w14:textId="4025E81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│A.3   │生产管理部门负责人应具有相关专业大专以上学历，有该类│  10  ││  │</w:t>
      </w:r>
    </w:p>
    <w:p w14:paraId="01FA1B6E" w14:textId="31D925D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│产品生产和质量管理的实践经验。  │  ││  │</w:t>
      </w:r>
    </w:p>
    <w:p w14:paraId="2017365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4F3C97B" w14:textId="6720260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│A.4   │有负责质量管理专职人员，质量检验人员占生产人员总数不│否决项││  │</w:t>
      </w:r>
    </w:p>
    <w:p w14:paraId="669BD31F" w14:textId="75077AC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│低于3％。   │  ││  │</w:t>
      </w:r>
    </w:p>
    <w:p w14:paraId="15F1B0B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216433C" w14:textId="5A7A883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│A.5   │质量检验人员经过专业技术培训，能熟练操作。  │  10  ││  │</w:t>
      </w:r>
    </w:p>
    <w:p w14:paraId="4B72289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F54EB6B" w14:textId="00EB907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│A.6   │有职工培训、考核计划，并确实实施。  │  20  ││  │</w:t>
      </w:r>
    </w:p>
    <w:p w14:paraId="7F2CAB7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F3542D3" w14:textId="07C859C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 │厂房与设施  │ 100  ││  │</w:t>
      </w:r>
    </w:p>
    <w:p w14:paraId="0B928D9A"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090EF43" w14:textId="1D0C7EC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│B.1   │厂区环境│  ││  │</w:t>
      </w:r>
    </w:p>
    <w:p w14:paraId="5AF9D73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BDFA660" w14:textId="33A4495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│B.1.1 │企业位置适宜、整洁、厂区环境无污染源。  │  8   ││  │</w:t>
      </w:r>
    </w:p>
    <w:p w14:paraId="07C08FC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24800A3" w14:textId="5C968B6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│B.1.2 │地面、路面整洁、通畅。  │  6   ││  │</w:t>
      </w:r>
    </w:p>
    <w:p w14:paraId="56ED303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4D254BC" w14:textId="706C1BA8"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│B.1.3 │厂区内无积水、杂草、垃圾积土及蚊蝇孳生地。  │  6   ││  │</w:t>
      </w:r>
    </w:p>
    <w:p w14:paraId="7DB76A5D"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99CB2EF" w14:textId="4A6C68F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│B.1.4 │有适应生产要求的卫生设施。  │  6   ││  │</w:t>
      </w:r>
    </w:p>
    <w:p w14:paraId="597734FF"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082D5E7" w14:textId="35676A9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│B.2   │仓储条件│  ││  │</w:t>
      </w:r>
    </w:p>
    <w:p w14:paraId="0E4070D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F60E6F1" w14:textId="32FAEC8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│B.2.1 │仓储面积适应物料堆放，物料按规定分类堆放。  │  6   ││  │</w:t>
      </w:r>
    </w:p>
    <w:p w14:paraId="6F0947A6"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54429AB" w14:textId="7E67142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│B.2.2 │仓库有防火、防爆、防潮、防虫鼠设施，有适当的照明、通│  6   ││  │</w:t>
      </w:r>
    </w:p>
    <w:p w14:paraId="43E33A7D" w14:textId="6793DF3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│风设施。│  ││  │</w:t>
      </w:r>
    </w:p>
    <w:p w14:paraId="790AE96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3817E45" w14:textId="20E7994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   │厂房│  ││  │</w:t>
      </w:r>
    </w:p>
    <w:p w14:paraId="3AFBD2AD"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1E45BCB" w14:textId="4943917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│B.3.1 │生产厂房内工艺流程布局合理，有足够的操作空间管理。  │  8   ││  │</w:t>
      </w:r>
    </w:p>
    <w:p w14:paraId="79B7282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6FC6ABB" w14:textId="39F4EA8E"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│B.3.2 │车间有固定的原材料、半成品存放区。  │  5   ││  │</w:t>
      </w:r>
    </w:p>
    <w:p w14:paraId="58BF586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948E871" w14:textId="4FCD00C8"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│B.3.3 │车间有防暑、降温、采暖、通风设施，采光良好。│  5   ││  │</w:t>
      </w:r>
    </w:p>
    <w:p w14:paraId="34AA1E5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95A7413" w14:textId="1F9564A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│B.3.4 │药厂不即用的产品的洁净度与被包装药品生产厂房的洁净度│否决项││  │</w:t>
      </w:r>
    </w:p>
    <w:p w14:paraId="0BF2B6BD" w14:textId="2487F2D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│相同，各项参数达标。高温条件下生产的此类产品，其冷却│  ││  │</w:t>
      </w:r>
    </w:p>
    <w:p w14:paraId="6D1F5520" w14:textId="5CD7DC1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│、检验、包装工序的洁净度符合规定。  │  ││  │</w:t>
      </w:r>
    </w:p>
    <w:p w14:paraId="4B2C4049" w14:textId="26751AD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│洁净室（区）内使用的干燥用空气、压缩空气和惰性气体应│  ││  │</w:t>
      </w:r>
    </w:p>
    <w:p w14:paraId="6B9F5E41" w14:textId="5806DB4A"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│经净化处理，符合生产要求。  │  ││  │</w:t>
      </w:r>
    </w:p>
    <w:p w14:paraId="1CC45D8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2D27C1D" w14:textId="796B780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│B.3.5 │洁净室（区）结构、设备、设置的设计和安装符合《通则》│  12  ││  │</w:t>
      </w:r>
    </w:p>
    <w:p w14:paraId="5CA470EB" w14:textId="78DA1A0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  │要求。  │  ││  │</w:t>
      </w:r>
    </w:p>
    <w:p w14:paraId="5527406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4B8FD11" w14:textId="7EEB7C8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│B.3.6 │车间有防尘土、防虫鼠、防蚊蝇、防污染、防异物混入设施│  10  ││  │</w:t>
      </w:r>
    </w:p>
    <w:p w14:paraId="724D0F95" w14:textId="17C8A60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  │  ││  │</w:t>
      </w:r>
    </w:p>
    <w:p w14:paraId="060C9B7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780971F" w14:textId="6C18973A"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│B.3.7 │车间有防火、防爆、报警、消防设施。  │  4   ││  │</w:t>
      </w:r>
    </w:p>
    <w:p w14:paraId="237B62D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FA8F5C2" w14:textId="690EF4DE"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│B.3.8 │不得在同一厂房内未经分隔的情况下，与非药用品同时生产│  6   ││  │</w:t>
      </w:r>
    </w:p>
    <w:p w14:paraId="455274B1" w14:textId="4CD15E5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  │  ││  │</w:t>
      </w:r>
    </w:p>
    <w:p w14:paraId="2CB02BD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7F5D0C3" w14:textId="30D698A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│项目号│   考核项目及内容   │基本分│得分系数│实得分│</w:t>
      </w:r>
    </w:p>
    <w:p w14:paraId="06AB10D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67FE12F" w14:textId="5AD42FB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│B.4   │检验部分│  ││  │</w:t>
      </w:r>
    </w:p>
    <w:p w14:paraId="678162C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00BB04E" w14:textId="1489931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│B.4.1 │厂化验室、车间化验室基本符合要求。  │  8   ││  │</w:t>
      </w:r>
    </w:p>
    <w:p w14:paraId="50A56CE2"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1027572" w14:textId="38AB326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│B.4.2 │精密仪器室、留样观察室、标准溶液配制室、储存室有相应│  4   ││  │</w:t>
      </w:r>
    </w:p>
    <w:p w14:paraId="3EB92899" w14:textId="5A825B3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│的防震、防潮、调温装置。│  ││  │</w:t>
      </w:r>
    </w:p>
    <w:p w14:paraId="1212C27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1307416" w14:textId="1E50BE2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 │设备│ 100  ││  │</w:t>
      </w:r>
    </w:p>
    <w:p w14:paraId="41DBF43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D2C8616" w14:textId="77CD5928"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│C.1   │具备生产所规定的全部设备、仪表，性能良好、布置合理、│  20  ││  │</w:t>
      </w:r>
    </w:p>
    <w:p w14:paraId="47DB537F" w14:textId="196198D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│间距恰当，便于操作和检修。  │  ││  │</w:t>
      </w:r>
    </w:p>
    <w:p w14:paraId="7706E0B6"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A37F14C" w14:textId="4970A42B"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│C.2   │设备、管道排列整齐、不同物料管道有区别标志。│  6   ││  │</w:t>
      </w:r>
    </w:p>
    <w:p w14:paraId="3B9D28ED"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75D2FC5" w14:textId="250FBEE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│C.3   │电、气、水、热供应充足，符合生产要求。  │  8   ││  │</w:t>
      </w:r>
    </w:p>
    <w:p w14:paraId="3BF8A91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14076E5" w14:textId="0B898F8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│C.4   │按原材料进厂、产品出厂检验项目所需的主要仪器、设备齐│否决项││  │</w:t>
      </w:r>
    </w:p>
    <w:p w14:paraId="4841CA18" w14:textId="0B3AB45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│全，性能良好。  │  ││  │</w:t>
      </w:r>
    </w:p>
    <w:p w14:paraId="673867F1"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EA325C9" w14:textId="65164E6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│C.5   │各种计量、检验、控制仪表的适用范围和精确度符合使用要│  16  ││  │</w:t>
      </w:r>
    </w:p>
    <w:p w14:paraId="25F76F1D" w14:textId="145BB1E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│求。│  ││  │</w:t>
      </w:r>
    </w:p>
    <w:p w14:paraId="47A6EC16"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7D37A0C" w14:textId="65CB473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│C.6   │计量仪器有专门机构人员管理，定期检修，检定记录保存完│  15  ││  │</w:t>
      </w:r>
    </w:p>
    <w:p w14:paraId="4DD60CC3" w14:textId="21C5D59A"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│整。│  ││  │</w:t>
      </w:r>
    </w:p>
    <w:p w14:paraId="4DEA7332"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88A6EE2" w14:textId="0ED207E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│C.7   │设备档案齐全，主要设备建立卡片，内容完整。  │  10  ││  │</w:t>
      </w:r>
    </w:p>
    <w:p w14:paraId="5DD911A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F61F622" w14:textId="6C9DDDF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│C.8   │设备维护、保养、检修有制度，执行较好。  │  15  ││  │</w:t>
      </w:r>
    </w:p>
    <w:p w14:paraId="5F7F8642"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02024DA" w14:textId="488B069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│C.9   │有设备验证的方案，有关的证明资料齐全。  │  10  ││  │</w:t>
      </w:r>
    </w:p>
    <w:p w14:paraId="5DC3AD64"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257C7DD" w14:textId="7565A4C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 │物料│  40  ││  │</w:t>
      </w:r>
    </w:p>
    <w:p w14:paraId="2DDAB83C"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0B68739" w14:textId="481BCE5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│D.1   │物料的购入、储存、发放、使用等应有相应管理制度。│  6   ││  │</w:t>
      </w:r>
    </w:p>
    <w:p w14:paraId="1CD35054"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CAD2359" w14:textId="1DC2045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│D.2   │所有物料符合有关标准，进口原料有口岸质检部门的检验合│  6   ││  │</w:t>
      </w:r>
    </w:p>
    <w:p w14:paraId="357C4E56" w14:textId="4772CFEA"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│格报告。│  ││  │</w:t>
      </w:r>
    </w:p>
    <w:p w14:paraId="3B116507"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0187836" w14:textId="1C7726D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│D.3   │物料在所存放的仓库中按类别分区存放、对于不合格品、待│  8   ││  │</w:t>
      </w:r>
    </w:p>
    <w:p w14:paraId="44A814B7" w14:textId="10EEA66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│验品、合格品分别以红、黄、绿三种颜色标识。  │  ││  │</w:t>
      </w:r>
    </w:p>
    <w:p w14:paraId="60809EF0"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A20AECB" w14:textId="7D2586F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│D.4   │不合格物料专区存放、有明显标志，处理及时。  │  4   ││  │</w:t>
      </w:r>
    </w:p>
    <w:p w14:paraId="208D893F"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2C5C3CD" w14:textId="28D53FD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│D.5   │有特殊要求的物料按规定条件分别储存，并符合储存期限。│  4   ││  │</w:t>
      </w:r>
    </w:p>
    <w:p w14:paraId="18412881"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w:t>
      </w:r>
    </w:p>
    <w:p w14:paraId="37044F9A" w14:textId="63430076"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│D.6   │产品的标签、使用说明书按类别专柜或专库存放，专人保管│  6   ││  │</w:t>
      </w:r>
    </w:p>
    <w:p w14:paraId="1E1B10B2" w14:textId="4C0618A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│、领用，计数发放。  │  ││  │</w:t>
      </w:r>
    </w:p>
    <w:p w14:paraId="5E9E6786"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2786B15" w14:textId="25A3B15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│D.7   │标签发放、使用、销毁有记录。│  6   ││  │</w:t>
      </w:r>
    </w:p>
    <w:p w14:paraId="732724B5"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7DC3945" w14:textId="53D8B85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│E │卫生│  40  ││  │</w:t>
      </w:r>
    </w:p>
    <w:p w14:paraId="38169C5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EAD7543" w14:textId="6C22B9B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│E.1   │有防止污染的卫生设施，各项卫生制度齐全，有专人负责。│  10  ││  │</w:t>
      </w:r>
    </w:p>
    <w:p w14:paraId="35928CA1"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9A2EB1B" w14:textId="6868CE4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│E.2   │洁净室（区）建有清洁规程，清洁方法正确。│  10  ││  │</w:t>
      </w:r>
    </w:p>
    <w:p w14:paraId="3A58238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9672253" w14:textId="5223EAF8"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│E.3   │洁净室（区）内人员不得化妆、不配戴饰物，个人卫生符合│  10  ││  │</w:t>
      </w:r>
    </w:p>
    <w:p w14:paraId="7A2F0337" w14:textId="24A0B15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│要求，有健康档案（体检记录）。  │  ││  │</w:t>
      </w:r>
    </w:p>
    <w:p w14:paraId="79C981B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0D78147" w14:textId="5967BA7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│E.4   │工作服的选材、式样及穿戴符合要求。  │  10  ││  │</w:t>
      </w:r>
    </w:p>
    <w:p w14:paraId="68E20FC9"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C750E36" w14:textId="2503A74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 │生产管理│ 120  ││  │</w:t>
      </w:r>
    </w:p>
    <w:p w14:paraId="732B2042"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B2EB0A9" w14:textId="15E3556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│F.1   │按标准组织生产（10分），有合理的产品工艺规程（5分） │  25  ││  │</w:t>
      </w:r>
    </w:p>
    <w:p w14:paraId="29DA20CF" w14:textId="3342817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│、操作规程（5分）并经签署批准（5分）。  │  ││  │</w:t>
      </w:r>
    </w:p>
    <w:p w14:paraId="3F9A3B3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EC039C2" w14:textId="3E854AD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│项目号│   考核项目及内容   │基本分│得分系数│实得分│</w:t>
      </w:r>
    </w:p>
    <w:p w14:paraId="2FA13E9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5AA3127" w14:textId="3BEF135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│F.2   │技术档案内容齐全，保存完整。│  10  ││  │</w:t>
      </w:r>
    </w:p>
    <w:p w14:paraId="308F903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893D17B" w14:textId="5BDE8A2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│F.3   │生产记录（包括原材料、包装材料检验、验收原始记录、批│  25  ││  │</w:t>
      </w:r>
    </w:p>
    <w:p w14:paraId="629C149D" w14:textId="1D463CDD"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│生产记录）填写完整、清楚、真实。物料、投料复核签字，│  ││  │</w:t>
      </w:r>
    </w:p>
    <w:p w14:paraId="7453503F" w14:textId="0F99252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  │原始记录保存至产品质量负责期后一年。│  ││  │</w:t>
      </w:r>
    </w:p>
    <w:p w14:paraId="4D1870E1"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908EA35" w14:textId="6483B11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│F.4   │不合格品、废品、边角料有严格的管理制度（10分）及销毁│  15  ││  │</w:t>
      </w:r>
    </w:p>
    <w:p w14:paraId="43D95015" w14:textId="3DEBA44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│或再利用记录（5分）。   │  ││  │</w:t>
      </w:r>
    </w:p>
    <w:p w14:paraId="33AF34D4"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42F8FB5" w14:textId="753DFF1C"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│F.5   │仓库有验收、贮存、发放制度，账、卡、物相符。│  15  ││  │</w:t>
      </w:r>
    </w:p>
    <w:p w14:paraId="4E7DD56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216759C3" w14:textId="3A598DB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│F.6   │产品标签（或说明书）内容、运输包装上的文字内容、标记│  15  ││  │</w:t>
      </w:r>
    </w:p>
    <w:p w14:paraId="2035921A" w14:textId="4660BDE8"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│、印刷等符合有关规定。  │  ││  │</w:t>
      </w:r>
    </w:p>
    <w:p w14:paraId="2B8FCA2F"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52CE8FD" w14:textId="3C8BFDF1"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│F.7   │生产工艺卫生有制度保证。生产现场整洁无杂乱及污染物。│  15  ││  │</w:t>
      </w:r>
    </w:p>
    <w:p w14:paraId="4BE48820" w14:textId="7A731B80"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│中间品堆放整齐有序。边角余料随时清理。  │  ││  │</w:t>
      </w:r>
    </w:p>
    <w:p w14:paraId="5646BB1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7E320E6C" w14:textId="50A1AE2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 │质量管理│ 130  ││  │</w:t>
      </w:r>
    </w:p>
    <w:p w14:paraId="46B35BA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F42B96A" w14:textId="68F1C27F"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│G.1   │有独立和健全的质量监督机构、三级质量检查网。│  15  ││  │</w:t>
      </w:r>
    </w:p>
    <w:p w14:paraId="5FF737CC"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1604C05" w14:textId="5670A23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│G.2   │各级质量监督机构有明确的责任制。│  15  ││  │</w:t>
      </w:r>
    </w:p>
    <w:p w14:paraId="22D5131B"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26F8977" w14:textId="5706C1AE"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│G.3   │质量检验规程健全。  │  15  ││  │</w:t>
      </w:r>
    </w:p>
    <w:p w14:paraId="3E36CD92"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5EF919B8" w14:textId="374A0DD2"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│G.4   │标准液、指示液专人配制、标定、复核、保管、发放。│  10  ││  │</w:t>
      </w:r>
    </w:p>
    <w:p w14:paraId="1D0F7866"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61D5670A" w14:textId="6277BE2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│G.5   │质量检验精密仪器有使用、校验、保管制度，使用登记，专│  10  ││  │</w:t>
      </w:r>
    </w:p>
    <w:p w14:paraId="4B00FB24" w14:textId="26AEF845"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│人检查维修。│  ││  │</w:t>
      </w:r>
    </w:p>
    <w:p w14:paraId="084C5FB8"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3A889CD7" w14:textId="1F2EC40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│G.6   │产品检验记录和报告有专人复核签字并保存至产品质量负责│  15  ││  │</w:t>
      </w:r>
    </w:p>
    <w:p w14:paraId="5F6DBF9E" w14:textId="7E9B42A9"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  │期后一年。  │  ││  │</w:t>
      </w:r>
    </w:p>
    <w:p w14:paraId="5C727FB4"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lastRenderedPageBreak/>
        <w:t>├───┼──────────────────────────┼───┼────┼───┤</w:t>
      </w:r>
    </w:p>
    <w:p w14:paraId="42A46ECB" w14:textId="76B0BC03"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│G.7   │按规定留样观察，定期考察质量，记录完整。│  10  ││  │</w:t>
      </w:r>
    </w:p>
    <w:p w14:paraId="2F3908E0"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1EB600A" w14:textId="74F129C4"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│G.8   │不合格产品有处理记录。  │  15  ││  │</w:t>
      </w:r>
    </w:p>
    <w:p w14:paraId="749092CA"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3243950" w14:textId="6097A18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│G.9   │退货有专账，有处理记录。│  10  ││  │</w:t>
      </w:r>
    </w:p>
    <w:p w14:paraId="696BD48E"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1531D14A" w14:textId="0DB0E32A"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│G.10  │一年内未发生重大质量事故。  │  15  ││  │</w:t>
      </w:r>
    </w:p>
    <w:p w14:paraId="563909AD"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42F0C3DD" w14:textId="7F3E99CE"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│G.11  │按产品质量标准抽取三批样品检验。│否决项││  │</w:t>
      </w:r>
    </w:p>
    <w:p w14:paraId="188C5C33" w14:textId="77777777" w:rsidR="00EB784E" w:rsidRPr="00F756C8" w:rsidRDefault="00EB784E" w:rsidP="00F756C8">
      <w:pPr>
        <w:rPr>
          <w:rFonts w:ascii="宋体" w:eastAsia="宋体" w:hAnsi="宋体" w:hint="eastAsia"/>
          <w:sz w:val="24"/>
          <w:szCs w:val="24"/>
        </w:rPr>
      </w:pPr>
      <w:r w:rsidRPr="00F756C8">
        <w:rPr>
          <w:rFonts w:ascii="宋体" w:eastAsia="宋体" w:hAnsi="宋体" w:hint="eastAsia"/>
          <w:sz w:val="24"/>
          <w:szCs w:val="24"/>
        </w:rPr>
        <w:t>└───┴──────────────────────────┴───┴────┴───┘</w:t>
      </w:r>
    </w:p>
    <w:p w14:paraId="01152A51" w14:textId="77777777"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说明：</w:t>
      </w:r>
    </w:p>
    <w:p w14:paraId="71DE4FFF" w14:textId="1F9F7FF4"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一、本评分明细表按照国家食品药品监督管理局《药包材生产现场考核通则》制定。</w:t>
      </w:r>
    </w:p>
    <w:p w14:paraId="2FC48C97" w14:textId="77777777" w:rsidR="00F756C8" w:rsidRDefault="00EB784E" w:rsidP="00EB784E">
      <w:pPr>
        <w:rPr>
          <w:rFonts w:ascii="微软雅黑" w:eastAsia="微软雅黑" w:hAnsi="微软雅黑" w:hint="eastAsia"/>
          <w:sz w:val="32"/>
          <w:szCs w:val="32"/>
        </w:rPr>
        <w:sectPr w:rsidR="00F756C8" w:rsidSect="00F756C8">
          <w:pgSz w:w="16838" w:h="11906" w:orient="landscape"/>
          <w:pgMar w:top="1440" w:right="1440" w:bottom="1440" w:left="1440" w:header="851" w:footer="992" w:gutter="0"/>
          <w:cols w:space="425"/>
          <w:docGrid w:type="lines" w:linePitch="312"/>
        </w:sectPr>
      </w:pPr>
      <w:r w:rsidRPr="00EB784E">
        <w:rPr>
          <w:rFonts w:ascii="微软雅黑" w:eastAsia="微软雅黑" w:hAnsi="微软雅黑" w:hint="eastAsia"/>
          <w:sz w:val="32"/>
          <w:szCs w:val="32"/>
        </w:rPr>
        <w:t>二、本评分明细表内容共7大项60条，共600分。各项基本分分布见下表：</w:t>
      </w:r>
    </w:p>
    <w:p w14:paraId="41AA11E6"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lastRenderedPageBreak/>
        <w:t>┌─────┬────────────────────────┬────┐</w:t>
      </w:r>
    </w:p>
    <w:p w14:paraId="4BC02D60" w14:textId="4F04D90B"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项目   │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分项基本分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 合计分 │</w:t>
      </w:r>
    </w:p>
    <w:p w14:paraId="6BCC8DC4"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1949B944" w14:textId="12A3EEC8"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│A </w:t>
      </w:r>
      <w:r w:rsidR="00D228CA">
        <w:rPr>
          <w:rFonts w:ascii="宋体" w:eastAsia="宋体" w:hAnsi="宋体" w:hint="eastAsia"/>
          <w:sz w:val="24"/>
          <w:szCs w:val="24"/>
        </w:rPr>
        <w:t xml:space="preserve">        </w:t>
      </w:r>
      <w:r w:rsidRPr="00820519">
        <w:rPr>
          <w:rFonts w:ascii="宋体" w:eastAsia="宋体" w:hAnsi="宋体" w:hint="eastAsia"/>
          <w:sz w:val="24"/>
          <w:szCs w:val="24"/>
        </w:rPr>
        <w:t>│人员组成│生产管理│质量管理│人员培训│</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27BC6AFF" w14:textId="2B2104AF"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│机构和人员├────┼────┼────┼────┤</w:t>
      </w:r>
      <w:r w:rsidR="00D228CA">
        <w:rPr>
          <w:rFonts w:ascii="宋体" w:eastAsia="宋体" w:hAnsi="宋体" w:hint="eastAsia"/>
          <w:sz w:val="24"/>
          <w:szCs w:val="24"/>
        </w:rPr>
        <w:t xml:space="preserve">        </w:t>
      </w:r>
      <w:r w:rsidRPr="00820519">
        <w:rPr>
          <w:rFonts w:ascii="宋体" w:eastAsia="宋体" w:hAnsi="宋体" w:hint="eastAsia"/>
          <w:sz w:val="24"/>
          <w:szCs w:val="24"/>
        </w:rPr>
        <w:t>│   70   │</w:t>
      </w:r>
    </w:p>
    <w:p w14:paraId="72519A1B" w14:textId="4EAADFE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   15   │   15   │   20   │   20   │</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5B18EC63"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1296DD47" w14:textId="3DCA3485"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│B </w:t>
      </w:r>
      <w:r w:rsidR="00D228CA">
        <w:rPr>
          <w:rFonts w:ascii="宋体" w:eastAsia="宋体" w:hAnsi="宋体" w:hint="eastAsia"/>
          <w:sz w:val="24"/>
          <w:szCs w:val="24"/>
        </w:rPr>
        <w:t xml:space="preserve">        </w:t>
      </w:r>
      <w:r w:rsidRPr="00820519">
        <w:rPr>
          <w:rFonts w:ascii="宋体" w:eastAsia="宋体" w:hAnsi="宋体" w:hint="eastAsia"/>
          <w:sz w:val="24"/>
          <w:szCs w:val="24"/>
        </w:rPr>
        <w:t>│厂区环境│仓储条件│  厂房  │空气净化│检验部门│</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452F7337"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│厂房与设施├────┼────┼────┼────┼────┤  100   │</w:t>
      </w:r>
    </w:p>
    <w:p w14:paraId="389EE486" w14:textId="039DB4C1"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   26   │   12   │   50   │ 否决项 │   12   │</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38E4D576"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06ABE74C" w14:textId="0410E04C"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│C</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│选型安装│仪器仪表│设备管理│设备验证│</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0827DBDD" w14:textId="1BACB72E"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设备   ├────┼────┼────┼────┤</w:t>
      </w:r>
      <w:r w:rsidR="00D228CA">
        <w:rPr>
          <w:rFonts w:ascii="宋体" w:eastAsia="宋体" w:hAnsi="宋体" w:hint="eastAsia"/>
          <w:sz w:val="24"/>
          <w:szCs w:val="24"/>
        </w:rPr>
        <w:t xml:space="preserve">        </w:t>
      </w:r>
      <w:r w:rsidRPr="00820519">
        <w:rPr>
          <w:rFonts w:ascii="宋体" w:eastAsia="宋体" w:hAnsi="宋体" w:hint="eastAsia"/>
          <w:sz w:val="24"/>
          <w:szCs w:val="24"/>
        </w:rPr>
        <w:t>│  100   │</w:t>
      </w:r>
    </w:p>
    <w:p w14:paraId="0030D1A1" w14:textId="20D2061A"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   40   │   10   │   40   │   10   │</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0DF01C22"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2EAC950D" w14:textId="3245F5DA"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D228CA">
        <w:rPr>
          <w:rFonts w:ascii="宋体" w:eastAsia="宋体" w:hAnsi="宋体" w:hint="eastAsia"/>
          <w:sz w:val="24"/>
          <w:szCs w:val="24"/>
        </w:rPr>
        <w:t xml:space="preserve">        </w:t>
      </w:r>
      <w:r w:rsidRPr="00820519">
        <w:rPr>
          <w:rFonts w:ascii="宋体" w:eastAsia="宋体" w:hAnsi="宋体" w:hint="eastAsia"/>
          <w:sz w:val="24"/>
          <w:szCs w:val="24"/>
        </w:rPr>
        <w:t>│管理制度│物料分类│特殊物料│标签管理│</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5B0A8D78" w14:textId="40F580B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│D </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  管理  │</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   40   │</w:t>
      </w:r>
    </w:p>
    <w:p w14:paraId="016D48B5" w14:textId="32BF10B4"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物科   ├────┼────┼────┼────┤</w:t>
      </w:r>
      <w:r w:rsidR="00D228CA">
        <w:rPr>
          <w:rFonts w:ascii="宋体" w:eastAsia="宋体" w:hAnsi="宋体" w:hint="eastAsia"/>
          <w:sz w:val="24"/>
          <w:szCs w:val="24"/>
        </w:rPr>
        <w:t xml:space="preserve">        </w:t>
      </w:r>
      <w:r w:rsidRPr="00820519">
        <w:rPr>
          <w:rFonts w:ascii="宋体" w:eastAsia="宋体" w:hAnsi="宋体" w:hint="eastAsia"/>
          <w:sz w:val="24"/>
          <w:szCs w:val="24"/>
        </w:rPr>
        <w:t>│</w:t>
      </w:r>
      <w:r w:rsidR="00D228CA">
        <w:rPr>
          <w:rFonts w:ascii="宋体" w:eastAsia="宋体" w:hAnsi="宋体" w:hint="eastAsia"/>
          <w:sz w:val="24"/>
          <w:szCs w:val="24"/>
        </w:rPr>
        <w:t xml:space="preserve">        </w:t>
      </w:r>
      <w:r w:rsidRPr="00820519">
        <w:rPr>
          <w:rFonts w:ascii="宋体" w:eastAsia="宋体" w:hAnsi="宋体" w:hint="eastAsia"/>
          <w:sz w:val="24"/>
          <w:szCs w:val="24"/>
        </w:rPr>
        <w:t>│</w:t>
      </w:r>
    </w:p>
    <w:p w14:paraId="66565DCC" w14:textId="648409AB"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D228CA">
        <w:rPr>
          <w:rFonts w:ascii="宋体" w:eastAsia="宋体" w:hAnsi="宋体" w:hint="eastAsia"/>
          <w:sz w:val="24"/>
          <w:szCs w:val="24"/>
        </w:rPr>
        <w:t xml:space="preserve">        </w:t>
      </w:r>
      <w:r w:rsidRPr="00820519">
        <w:rPr>
          <w:rFonts w:ascii="宋体" w:eastAsia="宋体" w:hAnsi="宋体" w:hint="eastAsia"/>
          <w:sz w:val="24"/>
          <w:szCs w:val="24"/>
        </w:rPr>
        <w:t xml:space="preserve"> │   12   │   12   │   4</w:t>
      </w:r>
      <w:r w:rsidR="00E805C3">
        <w:rPr>
          <w:rFonts w:ascii="宋体" w:eastAsia="宋体" w:hAnsi="宋体" w:hint="eastAsia"/>
          <w:sz w:val="24"/>
          <w:szCs w:val="24"/>
        </w:rPr>
        <w:t xml:space="preserve">    </w:t>
      </w:r>
      <w:r w:rsidRPr="00820519">
        <w:rPr>
          <w:rFonts w:ascii="宋体" w:eastAsia="宋体" w:hAnsi="宋体" w:hint="eastAsia"/>
          <w:sz w:val="24"/>
          <w:szCs w:val="24"/>
        </w:rPr>
        <w:t>│   12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6B653F0B"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2AA84DC4" w14:textId="66064B20"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E805C3">
        <w:rPr>
          <w:rFonts w:ascii="宋体" w:eastAsia="宋体" w:hAnsi="宋体" w:hint="eastAsia"/>
          <w:sz w:val="24"/>
          <w:szCs w:val="24"/>
        </w:rPr>
        <w:t xml:space="preserve">        </w:t>
      </w:r>
      <w:r w:rsidRPr="00820519">
        <w:rPr>
          <w:rFonts w:ascii="宋体" w:eastAsia="宋体" w:hAnsi="宋体" w:hint="eastAsia"/>
          <w:sz w:val="24"/>
          <w:szCs w:val="24"/>
        </w:rPr>
        <w:t>│一般卫生│ 洁净区 │ 洁净区 │ 洁净服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6FCA4250" w14:textId="1A7CE54A"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│E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  管理  │  人员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   40   │</w:t>
      </w:r>
    </w:p>
    <w:p w14:paraId="7C863CCC" w14:textId="5B5F561A"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卫生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15D10ECF" w14:textId="3B7FF5E9"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E805C3">
        <w:rPr>
          <w:rFonts w:ascii="宋体" w:eastAsia="宋体" w:hAnsi="宋体" w:hint="eastAsia"/>
          <w:sz w:val="24"/>
          <w:szCs w:val="24"/>
        </w:rPr>
        <w:t xml:space="preserve">        </w:t>
      </w:r>
      <w:r w:rsidRPr="00820519">
        <w:rPr>
          <w:rFonts w:ascii="宋体" w:eastAsia="宋体" w:hAnsi="宋体" w:hint="eastAsia"/>
          <w:sz w:val="24"/>
          <w:szCs w:val="24"/>
        </w:rPr>
        <w:t>│   10   │   10   │   10   │   10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63902079"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0468FC69" w14:textId="7168E61A"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│F </w:t>
      </w:r>
      <w:r w:rsidR="00E805C3">
        <w:rPr>
          <w:rFonts w:ascii="宋体" w:eastAsia="宋体" w:hAnsi="宋体" w:hint="eastAsia"/>
          <w:sz w:val="24"/>
          <w:szCs w:val="24"/>
        </w:rPr>
        <w:t xml:space="preserve">        </w:t>
      </w:r>
      <w:r w:rsidRPr="00820519">
        <w:rPr>
          <w:rFonts w:ascii="宋体" w:eastAsia="宋体" w:hAnsi="宋体" w:hint="eastAsia"/>
          <w:sz w:val="24"/>
          <w:szCs w:val="24"/>
        </w:rPr>
        <w:t>│技术文件│管理制度│生产记录│标签管理│工艺卫生│</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2BBFD9AA"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生产管理 ├────┼────┼────┼────┼────┤  120   │</w:t>
      </w:r>
    </w:p>
    <w:p w14:paraId="0ACB37AF" w14:textId="60505B72"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E805C3">
        <w:rPr>
          <w:rFonts w:ascii="宋体" w:eastAsia="宋体" w:hAnsi="宋体" w:hint="eastAsia"/>
          <w:sz w:val="24"/>
          <w:szCs w:val="24"/>
        </w:rPr>
        <w:t xml:space="preserve">        </w:t>
      </w:r>
      <w:r w:rsidRPr="00820519">
        <w:rPr>
          <w:rFonts w:ascii="宋体" w:eastAsia="宋体" w:hAnsi="宋体" w:hint="eastAsia"/>
          <w:sz w:val="24"/>
          <w:szCs w:val="24"/>
        </w:rPr>
        <w:t>│   25   │   10   │   55   │   15   │   15   │</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476DA4B5"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4BD705BC" w14:textId="627ABC89" w:rsidR="00EB784E" w:rsidRPr="00820519" w:rsidRDefault="00EB784E" w:rsidP="008B0246">
      <w:pPr>
        <w:rPr>
          <w:rFonts w:ascii="宋体" w:eastAsia="宋体" w:hAnsi="宋体" w:hint="eastAsia"/>
          <w:sz w:val="24"/>
          <w:szCs w:val="24"/>
        </w:rPr>
      </w:pPr>
      <w:r w:rsidRPr="00820519">
        <w:rPr>
          <w:rFonts w:ascii="宋体" w:eastAsia="宋体" w:hAnsi="宋体" w:hint="eastAsia"/>
          <w:sz w:val="24"/>
          <w:szCs w:val="24"/>
        </w:rPr>
        <w:t xml:space="preserve">│ </w:t>
      </w:r>
      <w:r w:rsidR="00E805C3">
        <w:rPr>
          <w:rFonts w:ascii="宋体" w:eastAsia="宋体" w:hAnsi="宋体" w:hint="eastAsia"/>
          <w:sz w:val="24"/>
          <w:szCs w:val="24"/>
        </w:rPr>
        <w:t xml:space="preserve">        </w:t>
      </w:r>
      <w:r w:rsidRPr="00820519">
        <w:rPr>
          <w:rFonts w:ascii="宋体" w:eastAsia="宋体" w:hAnsi="宋体" w:hint="eastAsia"/>
          <w:sz w:val="24"/>
          <w:szCs w:val="24"/>
        </w:rPr>
        <w:t xml:space="preserve"> │机构人员│制度文件│质量检验│质量现状│3批样品</w:t>
      </w:r>
      <w:r w:rsidR="008B0246">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14C032A2" w14:textId="45A39DEE"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│G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 xml:space="preserve">│检验合格│ </w:t>
      </w:r>
      <w:r w:rsidR="00E805C3">
        <w:rPr>
          <w:rFonts w:ascii="宋体" w:eastAsia="宋体" w:hAnsi="宋体" w:hint="eastAsia"/>
          <w:sz w:val="24"/>
          <w:szCs w:val="24"/>
        </w:rPr>
        <w:t xml:space="preserve"> </w:t>
      </w:r>
      <w:r w:rsidRPr="00820519">
        <w:rPr>
          <w:rFonts w:ascii="宋体" w:eastAsia="宋体" w:hAnsi="宋体" w:hint="eastAsia"/>
          <w:sz w:val="24"/>
          <w:szCs w:val="24"/>
        </w:rPr>
        <w:t xml:space="preserve"> 130  │</w:t>
      </w:r>
    </w:p>
    <w:p w14:paraId="727B3BED" w14:textId="56ACD433"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质量管理 ├────┼────┼────┼────┼────┤</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105331B9" w14:textId="3F55867D"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xml:space="preserve">│ </w:t>
      </w:r>
      <w:r w:rsidR="00E805C3">
        <w:rPr>
          <w:rFonts w:ascii="宋体" w:eastAsia="宋体" w:hAnsi="宋体" w:hint="eastAsia"/>
          <w:sz w:val="24"/>
          <w:szCs w:val="24"/>
        </w:rPr>
        <w:t xml:space="preserve">        </w:t>
      </w:r>
      <w:r w:rsidRPr="00820519">
        <w:rPr>
          <w:rFonts w:ascii="宋体" w:eastAsia="宋体" w:hAnsi="宋体" w:hint="eastAsia"/>
          <w:sz w:val="24"/>
          <w:szCs w:val="24"/>
        </w:rPr>
        <w:t xml:space="preserve"> │   15   │   30   │   70   │   15   │ 否决项 │</w:t>
      </w:r>
      <w:r w:rsidR="00E805C3">
        <w:rPr>
          <w:rFonts w:ascii="宋体" w:eastAsia="宋体" w:hAnsi="宋体" w:hint="eastAsia"/>
          <w:sz w:val="24"/>
          <w:szCs w:val="24"/>
        </w:rPr>
        <w:t xml:space="preserve">        </w:t>
      </w:r>
      <w:r w:rsidRPr="00820519">
        <w:rPr>
          <w:rFonts w:ascii="宋体" w:eastAsia="宋体" w:hAnsi="宋体" w:hint="eastAsia"/>
          <w:sz w:val="24"/>
          <w:szCs w:val="24"/>
        </w:rPr>
        <w:t>│</w:t>
      </w:r>
    </w:p>
    <w:p w14:paraId="48001658"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545495B7" w14:textId="5321EDD4"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   合计   │</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w:t>
      </w:r>
      <w:r w:rsidR="00E805C3">
        <w:rPr>
          <w:rFonts w:ascii="宋体" w:eastAsia="宋体" w:hAnsi="宋体" w:hint="eastAsia"/>
          <w:sz w:val="24"/>
          <w:szCs w:val="24"/>
        </w:rPr>
        <w:t xml:space="preserve">        </w:t>
      </w:r>
      <w:r w:rsidRPr="00820519">
        <w:rPr>
          <w:rFonts w:ascii="宋体" w:eastAsia="宋体" w:hAnsi="宋体" w:hint="eastAsia"/>
          <w:sz w:val="24"/>
          <w:szCs w:val="24"/>
        </w:rPr>
        <w:t>│  600   │</w:t>
      </w:r>
    </w:p>
    <w:p w14:paraId="45E78DB4" w14:textId="77777777" w:rsidR="00EB784E" w:rsidRPr="00820519" w:rsidRDefault="00EB784E" w:rsidP="00820519">
      <w:pPr>
        <w:rPr>
          <w:rFonts w:ascii="宋体" w:eastAsia="宋体" w:hAnsi="宋体" w:hint="eastAsia"/>
          <w:sz w:val="24"/>
          <w:szCs w:val="24"/>
        </w:rPr>
      </w:pPr>
      <w:r w:rsidRPr="00820519">
        <w:rPr>
          <w:rFonts w:ascii="宋体" w:eastAsia="宋体" w:hAnsi="宋体" w:hint="eastAsia"/>
          <w:sz w:val="24"/>
          <w:szCs w:val="24"/>
        </w:rPr>
        <w:t>└─────┴────┴────┴────┴────┴────┴────┘</w:t>
      </w:r>
    </w:p>
    <w:p w14:paraId="6ACBC4D8" w14:textId="38652602"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三、实际评分达总分的70％（含70％）为合格，出现下列情况之一者实行否决：</w:t>
      </w:r>
    </w:p>
    <w:p w14:paraId="3AF9313C" w14:textId="1B6FF7CA"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1、评分明细表中有一大项达不到本大项总分的70％。</w:t>
      </w:r>
    </w:p>
    <w:p w14:paraId="03B38B55" w14:textId="3181CACA"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2、没有独立质量管理部门或质量管理专职人员，（即企业和部门</w:t>
      </w:r>
      <w:r w:rsidRPr="00EB784E">
        <w:rPr>
          <w:rFonts w:ascii="微软雅黑" w:eastAsia="微软雅黑" w:hAnsi="微软雅黑" w:hint="eastAsia"/>
          <w:sz w:val="32"/>
          <w:szCs w:val="32"/>
        </w:rPr>
        <w:lastRenderedPageBreak/>
        <w:t>质量负责人与生产负责人相互兼任或由非在编人员担任）不具备对产品进行检验条件。</w:t>
      </w:r>
    </w:p>
    <w:p w14:paraId="663B9475" w14:textId="5B4D6905"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3、按《通则》规定需洁净要求的而不具备洁净要求的。</w:t>
      </w:r>
    </w:p>
    <w:p w14:paraId="2A60AE97" w14:textId="43C2C327"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4、生产不洗即用药包材产品的车间没有空气净化调节系统，不符合《通则》规定的洁净级别。</w:t>
      </w:r>
    </w:p>
    <w:p w14:paraId="33435150" w14:textId="21C57CF2"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5、产品一次抽样3批检验不合格。</w:t>
      </w:r>
    </w:p>
    <w:p w14:paraId="01848A6B" w14:textId="30571839"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四、对考核项目逐条评定，评审采用系数评定法，共分为5个档次，即：</w:t>
      </w:r>
    </w:p>
    <w:p w14:paraId="37EC3EF3" w14:textId="1849010D"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1、满意：按标准分乘以系数1.0。</w:t>
      </w:r>
    </w:p>
    <w:p w14:paraId="5CA2DCFD" w14:textId="1EBFE62A"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2、执行情况较好，尚需改进，按标准分乘以系数0.8。</w:t>
      </w:r>
    </w:p>
    <w:p w14:paraId="23249B6C" w14:textId="42ED94AD"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3、基本达到要求，按标准分乘以系数0.7。</w:t>
      </w:r>
    </w:p>
    <w:p w14:paraId="046CC19E" w14:textId="2F6D8C43"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4、部分达到要求，按标准分乘以系数0.4。</w:t>
      </w:r>
    </w:p>
    <w:p w14:paraId="1F329B4F" w14:textId="18AAB0E5" w:rsidR="00EB784E" w:rsidRPr="00EB784E" w:rsidRDefault="00EB784E" w:rsidP="00EB784E">
      <w:pPr>
        <w:rPr>
          <w:rFonts w:ascii="微软雅黑" w:eastAsia="微软雅黑" w:hAnsi="微软雅黑" w:hint="eastAsia"/>
          <w:sz w:val="32"/>
          <w:szCs w:val="32"/>
        </w:rPr>
      </w:pPr>
      <w:r w:rsidRPr="00EB784E">
        <w:rPr>
          <w:rFonts w:ascii="微软雅黑" w:eastAsia="微软雅黑" w:hAnsi="微软雅黑" w:hint="eastAsia"/>
          <w:sz w:val="32"/>
          <w:szCs w:val="32"/>
        </w:rPr>
        <w:t>5、尚未执行，按标准分乘以系数0。</w:t>
      </w:r>
    </w:p>
    <w:p w14:paraId="461617A8" w14:textId="675110C3" w:rsidR="00285573" w:rsidRPr="00CE2BBF" w:rsidRDefault="00EB784E" w:rsidP="00EB784E">
      <w:pPr>
        <w:rPr>
          <w:rFonts w:ascii="宋体" w:eastAsia="宋体" w:hAnsi="宋体" w:hint="eastAsia"/>
          <w:sz w:val="32"/>
          <w:szCs w:val="32"/>
        </w:rPr>
      </w:pPr>
      <w:r w:rsidRPr="00EB784E">
        <w:rPr>
          <w:rFonts w:ascii="微软雅黑" w:eastAsia="微软雅黑" w:hAnsi="微软雅黑" w:hint="eastAsia"/>
          <w:sz w:val="32"/>
          <w:szCs w:val="32"/>
        </w:rPr>
        <w:t>五、检查中不涉及的条款，计算得分率时应在分子、分母同时扣除不涉及条款的基本分。</w:t>
      </w:r>
    </w:p>
    <w:sectPr w:rsidR="00285573" w:rsidRPr="00CE2BBF" w:rsidSect="00F756C8">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CDF3B" w14:textId="77777777" w:rsidR="00226878" w:rsidRDefault="00226878" w:rsidP="00EB784E">
      <w:pPr>
        <w:rPr>
          <w:rFonts w:hint="eastAsia"/>
        </w:rPr>
      </w:pPr>
      <w:r>
        <w:separator/>
      </w:r>
    </w:p>
  </w:endnote>
  <w:endnote w:type="continuationSeparator" w:id="0">
    <w:p w14:paraId="68411282" w14:textId="77777777" w:rsidR="00226878" w:rsidRDefault="00226878" w:rsidP="00EB784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406D5" w14:textId="77777777" w:rsidR="00226878" w:rsidRDefault="00226878" w:rsidP="00EB784E">
      <w:pPr>
        <w:rPr>
          <w:rFonts w:hint="eastAsia"/>
        </w:rPr>
      </w:pPr>
      <w:r>
        <w:separator/>
      </w:r>
    </w:p>
  </w:footnote>
  <w:footnote w:type="continuationSeparator" w:id="0">
    <w:p w14:paraId="657EB7FC" w14:textId="77777777" w:rsidR="00226878" w:rsidRDefault="00226878" w:rsidP="00EB784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1BC5"/>
    <w:rsid w:val="000A671A"/>
    <w:rsid w:val="000D338E"/>
    <w:rsid w:val="000E56E4"/>
    <w:rsid w:val="0011322A"/>
    <w:rsid w:val="00153670"/>
    <w:rsid w:val="001A793F"/>
    <w:rsid w:val="001A7A8F"/>
    <w:rsid w:val="001B201E"/>
    <w:rsid w:val="00226878"/>
    <w:rsid w:val="0024154D"/>
    <w:rsid w:val="00285573"/>
    <w:rsid w:val="002E3C25"/>
    <w:rsid w:val="003070FB"/>
    <w:rsid w:val="004013BF"/>
    <w:rsid w:val="00405FE5"/>
    <w:rsid w:val="004069C9"/>
    <w:rsid w:val="005E13DF"/>
    <w:rsid w:val="00707008"/>
    <w:rsid w:val="00752AA8"/>
    <w:rsid w:val="007B046E"/>
    <w:rsid w:val="007C5978"/>
    <w:rsid w:val="007D7FF4"/>
    <w:rsid w:val="00820519"/>
    <w:rsid w:val="00821210"/>
    <w:rsid w:val="008B0246"/>
    <w:rsid w:val="00916AC6"/>
    <w:rsid w:val="00944A7B"/>
    <w:rsid w:val="00951BC5"/>
    <w:rsid w:val="00965F4C"/>
    <w:rsid w:val="00974D0E"/>
    <w:rsid w:val="0098364E"/>
    <w:rsid w:val="009A4A9E"/>
    <w:rsid w:val="009B6467"/>
    <w:rsid w:val="009D6032"/>
    <w:rsid w:val="00A6791D"/>
    <w:rsid w:val="00B01140"/>
    <w:rsid w:val="00C33D25"/>
    <w:rsid w:val="00CE2BBF"/>
    <w:rsid w:val="00D228CA"/>
    <w:rsid w:val="00D23828"/>
    <w:rsid w:val="00D6623E"/>
    <w:rsid w:val="00E33519"/>
    <w:rsid w:val="00E805C3"/>
    <w:rsid w:val="00EB784E"/>
    <w:rsid w:val="00EE6C59"/>
    <w:rsid w:val="00F14371"/>
    <w:rsid w:val="00F46BBD"/>
    <w:rsid w:val="00F756C8"/>
    <w:rsid w:val="00F93003"/>
    <w:rsid w:val="00FE0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 w:type="table" w:styleId="ae">
    <w:name w:val="Table Grid"/>
    <w:basedOn w:val="a1"/>
    <w:uiPriority w:val="39"/>
    <w:rsid w:val="00FE0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EB784E"/>
    <w:pPr>
      <w:tabs>
        <w:tab w:val="center" w:pos="4153"/>
        <w:tab w:val="right" w:pos="8306"/>
      </w:tabs>
      <w:snapToGrid w:val="0"/>
      <w:jc w:val="center"/>
    </w:pPr>
    <w:rPr>
      <w:sz w:val="18"/>
      <w:szCs w:val="18"/>
    </w:rPr>
  </w:style>
  <w:style w:type="character" w:customStyle="1" w:styleId="af0">
    <w:name w:val="页眉 字符"/>
    <w:basedOn w:val="a0"/>
    <w:link w:val="af"/>
    <w:uiPriority w:val="99"/>
    <w:rsid w:val="00EB784E"/>
    <w:rPr>
      <w:sz w:val="18"/>
      <w:szCs w:val="18"/>
    </w:rPr>
  </w:style>
  <w:style w:type="paragraph" w:styleId="af1">
    <w:name w:val="footer"/>
    <w:basedOn w:val="a"/>
    <w:link w:val="af2"/>
    <w:uiPriority w:val="99"/>
    <w:unhideWhenUsed/>
    <w:rsid w:val="00EB784E"/>
    <w:pPr>
      <w:tabs>
        <w:tab w:val="center" w:pos="4153"/>
        <w:tab w:val="right" w:pos="8306"/>
      </w:tabs>
      <w:snapToGrid w:val="0"/>
      <w:jc w:val="left"/>
    </w:pPr>
    <w:rPr>
      <w:sz w:val="18"/>
      <w:szCs w:val="18"/>
    </w:rPr>
  </w:style>
  <w:style w:type="character" w:customStyle="1" w:styleId="af2">
    <w:name w:val="页脚 字符"/>
    <w:basedOn w:val="a0"/>
    <w:link w:val="af1"/>
    <w:uiPriority w:val="99"/>
    <w:rsid w:val="00EB78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032532">
      <w:bodyDiv w:val="1"/>
      <w:marLeft w:val="0"/>
      <w:marRight w:val="0"/>
      <w:marTop w:val="0"/>
      <w:marBottom w:val="0"/>
      <w:divBdr>
        <w:top w:val="none" w:sz="0" w:space="0" w:color="auto"/>
        <w:left w:val="none" w:sz="0" w:space="0" w:color="auto"/>
        <w:bottom w:val="none" w:sz="0" w:space="0" w:color="auto"/>
        <w:right w:val="none" w:sz="0" w:space="0" w:color="auto"/>
      </w:divBdr>
    </w:div>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024525021">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25</Pages>
  <Words>2543</Words>
  <Characters>14499</Characters>
  <Application>Microsoft Office Word</Application>
  <DocSecurity>0</DocSecurity>
  <Lines>120</Lines>
  <Paragraphs>34</Paragraphs>
  <ScaleCrop>false</ScaleCrop>
  <Company/>
  <LinksUpToDate>false</LinksUpToDate>
  <CharactersWithSpaces>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34</cp:revision>
  <dcterms:created xsi:type="dcterms:W3CDTF">2024-08-25T05:46:00Z</dcterms:created>
  <dcterms:modified xsi:type="dcterms:W3CDTF">2024-08-25T06:42:00Z</dcterms:modified>
</cp:coreProperties>
</file>