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5ADC50E3" w:rsidR="00AA1226" w:rsidRPr="00AA1226" w:rsidRDefault="00187C47" w:rsidP="00AA1226">
      <w:pPr>
        <w:spacing w:line="360" w:lineRule="auto"/>
        <w:jc w:val="center"/>
        <w:rPr>
          <w:rFonts w:hint="eastAsia"/>
          <w:sz w:val="44"/>
          <w:szCs w:val="44"/>
        </w:rPr>
      </w:pPr>
      <w:r w:rsidRPr="00187C47">
        <w:rPr>
          <w:rFonts w:hint="eastAsia"/>
          <w:sz w:val="44"/>
          <w:szCs w:val="44"/>
        </w:rPr>
        <w:t>结合疫苗质量控制和临床研究</w:t>
      </w:r>
      <w:r>
        <w:rPr>
          <w:sz w:val="44"/>
          <w:szCs w:val="44"/>
        </w:rPr>
        <w:br/>
      </w:r>
      <w:r w:rsidRPr="00187C47">
        <w:rPr>
          <w:rFonts w:hint="eastAsia"/>
          <w:sz w:val="44"/>
          <w:szCs w:val="44"/>
        </w:rPr>
        <w:t>技术指导原则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6A7C12E8" w14:textId="77777777" w:rsidR="00187C47" w:rsidRDefault="00187C47" w:rsidP="00187C47">
      <w:pPr>
        <w:spacing w:line="360" w:lineRule="auto"/>
        <w:ind w:firstLineChars="253" w:firstLine="708"/>
        <w:rPr>
          <w:rFonts w:hint="eastAsia"/>
          <w:sz w:val="28"/>
          <w:szCs w:val="28"/>
        </w:rPr>
      </w:pPr>
      <w:r w:rsidRPr="00187C47">
        <w:rPr>
          <w:rFonts w:hint="eastAsia"/>
          <w:sz w:val="28"/>
          <w:szCs w:val="28"/>
        </w:rPr>
        <w:t>结合（以蛋白为载体的细菌多糖类）疫苗是指采用化学方法将多糖共价结合在蛋白载体上所制备成的多糖-蛋白结合疫苗，用于提高细菌疫苗多糖抗原的免疫原性，如b型流感嗜血杆菌结合疫苗、脑膜炎球菌结合疫苗和肺炎球菌结合疫苗等。结合疫苗的生产及质量控制应符合国家有关规定和中国药品GMP要求。其制造及检定方法的标准操作规范、验证和修订应获得国家食品药品监督管理局的批准或认可。</w:t>
      </w:r>
    </w:p>
    <w:p w14:paraId="33295508" w14:textId="3018F14E" w:rsidR="00187C47" w:rsidRDefault="00187C47" w:rsidP="00187C47">
      <w:pPr>
        <w:spacing w:line="360" w:lineRule="auto"/>
        <w:ind w:firstLineChars="253" w:firstLine="708"/>
        <w:rPr>
          <w:rFonts w:hint="eastAsia"/>
          <w:sz w:val="28"/>
          <w:szCs w:val="28"/>
        </w:rPr>
      </w:pPr>
      <w:r w:rsidRPr="00187C47">
        <w:rPr>
          <w:rFonts w:hint="eastAsia"/>
          <w:sz w:val="28"/>
          <w:szCs w:val="28"/>
        </w:rPr>
        <w:t>本原则适用于多糖-蛋白结合疫苗生产的质量控制和临床研究。</w:t>
      </w:r>
    </w:p>
    <w:p w14:paraId="204EBDE7" w14:textId="47EE0D49" w:rsidR="00187C47" w:rsidRDefault="00187C47" w:rsidP="00187C47">
      <w:pPr>
        <w:spacing w:line="360" w:lineRule="auto"/>
        <w:ind w:firstLineChars="253" w:firstLine="708"/>
        <w:rPr>
          <w:rFonts w:hint="eastAsia"/>
          <w:sz w:val="28"/>
          <w:szCs w:val="28"/>
        </w:rPr>
      </w:pPr>
      <w:r w:rsidRPr="00187C47">
        <w:rPr>
          <w:rFonts w:hint="eastAsia"/>
          <w:sz w:val="28"/>
          <w:szCs w:val="28"/>
        </w:rPr>
        <w:t>应根据疫苗生产用菌种的生物安全防护等级分类，在相应的生物安全防护条件下进行各项生产用菌种的操作。生产操作和质量检验人员必须经过严格的职业培训，并应采取适宜的防护措施，例如免疫接种相应的疫苗。必须制订详细的和切实可行的紧急处理措施，确保一旦发生细菌溢出、渗漏等其它细菌播散事故时，可最大限度地控制和避免危害人身和环境的安全。</w:t>
      </w:r>
    </w:p>
    <w:p w14:paraId="008D1049" w14:textId="12807C18"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一、结合疫苗生产的质量控制原则</w:t>
      </w:r>
    </w:p>
    <w:p w14:paraId="3EB67007" w14:textId="66255EA3"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（一）多糖抗原生产的质量控制</w:t>
      </w:r>
    </w:p>
    <w:p w14:paraId="77F48488" w14:textId="42AC7CB7"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1．生产用菌种和培养基：生产用菌种须经国家食品药品管理当局批准方可用于制备多糖抗原。应采用种子批系统。从原始种子批传代、扩增后冻干保存为主种子批。从主种子批制备工作种子批。</w:t>
      </w:r>
      <w:r w:rsidRPr="00187C47">
        <w:rPr>
          <w:rFonts w:hint="eastAsia"/>
          <w:sz w:val="28"/>
          <w:szCs w:val="28"/>
        </w:rPr>
        <w:lastRenderedPageBreak/>
        <w:t>主种子批和工作种子批菌种的各种特性应与原始种子批一致。工作种子</w:t>
      </w:r>
      <w:proofErr w:type="gramStart"/>
      <w:r w:rsidRPr="00187C47">
        <w:rPr>
          <w:rFonts w:hint="eastAsia"/>
          <w:sz w:val="28"/>
          <w:szCs w:val="28"/>
        </w:rPr>
        <w:t>批用于</w:t>
      </w:r>
      <w:proofErr w:type="gramEnd"/>
      <w:r w:rsidRPr="00187C47">
        <w:rPr>
          <w:rFonts w:hint="eastAsia"/>
          <w:sz w:val="28"/>
          <w:szCs w:val="28"/>
        </w:rPr>
        <w:t>生产。应验</w:t>
      </w:r>
      <w:proofErr w:type="gramStart"/>
      <w:r w:rsidRPr="00187C47">
        <w:rPr>
          <w:rFonts w:hint="eastAsia"/>
          <w:sz w:val="28"/>
          <w:szCs w:val="28"/>
        </w:rPr>
        <w:t>明各级</w:t>
      </w:r>
      <w:proofErr w:type="gramEnd"/>
      <w:r w:rsidRPr="00187C47">
        <w:rPr>
          <w:rFonts w:hint="eastAsia"/>
          <w:sz w:val="28"/>
          <w:szCs w:val="28"/>
        </w:rPr>
        <w:t>菌种库菌种的记录、来源、历史和生物学特性，并进行各项必需的生物学特性鉴定。如：形态、培养特性、生化反应和血清学试验等。必要时可采用核磁共振（1H或13C）、核苷酸序列分析等特殊鉴定方法。</w:t>
      </w:r>
    </w:p>
    <w:p w14:paraId="7A8D5F92" w14:textId="6E3948BA"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培养基成分应尽可能避免使用动物源性材料，禁止使用来自疯牛病疫区的牛源性材料。</w:t>
      </w:r>
    </w:p>
    <w:p w14:paraId="1C986225" w14:textId="77777777"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应通过监测细菌的生长速度、pH值和多糖的产量，保证不同批或不同培养罐中细菌生长的均</w:t>
      </w:r>
      <w:proofErr w:type="gramStart"/>
      <w:r w:rsidRPr="00187C47">
        <w:rPr>
          <w:rFonts w:hint="eastAsia"/>
          <w:sz w:val="28"/>
          <w:szCs w:val="28"/>
        </w:rPr>
        <w:t>一</w:t>
      </w:r>
      <w:proofErr w:type="gramEnd"/>
      <w:r w:rsidRPr="00187C47">
        <w:rPr>
          <w:rFonts w:hint="eastAsia"/>
          <w:sz w:val="28"/>
          <w:szCs w:val="28"/>
        </w:rPr>
        <w:t>性。</w:t>
      </w:r>
    </w:p>
    <w:p w14:paraId="08CC8B65" w14:textId="26A7F604" w:rsidR="00187C47" w:rsidRDefault="00187C47" w:rsidP="00187C47">
      <w:pPr>
        <w:spacing w:line="360" w:lineRule="auto"/>
        <w:ind w:firstLineChars="253" w:firstLine="708"/>
        <w:rPr>
          <w:rFonts w:hint="eastAsia"/>
          <w:sz w:val="28"/>
          <w:szCs w:val="28"/>
        </w:rPr>
      </w:pPr>
      <w:r w:rsidRPr="00187C47">
        <w:rPr>
          <w:rFonts w:hint="eastAsia"/>
          <w:sz w:val="28"/>
          <w:szCs w:val="28"/>
        </w:rPr>
        <w:t>应在培养过程中及杀菌前取样</w:t>
      </w:r>
      <w:proofErr w:type="gramStart"/>
      <w:r w:rsidRPr="00187C47">
        <w:rPr>
          <w:rFonts w:hint="eastAsia"/>
          <w:sz w:val="28"/>
          <w:szCs w:val="28"/>
        </w:rPr>
        <w:t>进行纯菌试验</w:t>
      </w:r>
      <w:proofErr w:type="gramEnd"/>
      <w:r w:rsidRPr="00187C47">
        <w:rPr>
          <w:rFonts w:hint="eastAsia"/>
          <w:sz w:val="28"/>
          <w:szCs w:val="28"/>
        </w:rPr>
        <w:t>，可采用革兰氏染色镜检和平</w:t>
      </w:r>
      <w:proofErr w:type="gramStart"/>
      <w:r w:rsidRPr="00187C47">
        <w:rPr>
          <w:rFonts w:hint="eastAsia"/>
          <w:sz w:val="28"/>
          <w:szCs w:val="28"/>
        </w:rPr>
        <w:t>皿</w:t>
      </w:r>
      <w:proofErr w:type="gramEnd"/>
      <w:r w:rsidRPr="00187C47">
        <w:rPr>
          <w:rFonts w:hint="eastAsia"/>
          <w:sz w:val="28"/>
          <w:szCs w:val="28"/>
        </w:rPr>
        <w:t>划线接种培养等。若发现染有杂菌应废弃。</w:t>
      </w:r>
    </w:p>
    <w:p w14:paraId="0C7F4507" w14:textId="1495C768"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2．精制纯化多糖：精制纯化多糖应逐批进行鉴别试验、纯度和分子大小测定。应制定多糖纯度的合格标准。通常应在－20℃以下储存精制纯化后的多糖，以维持其稳定性。为控制精制纯化多糖的质量所进行的测定包括：</w:t>
      </w:r>
    </w:p>
    <w:p w14:paraId="0987D931" w14:textId="510F8CFD"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（1）鉴别试验：通常应用血清学反应进行多糖鉴别试验；</w:t>
      </w:r>
    </w:p>
    <w:p w14:paraId="3BA3D064" w14:textId="5CA0A631"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（2）分子大小分布：应采用凝胶过滤或高效液相色谱（HPLC）等适宜方法测定纯化多糖的分子大小分布，并建立相应的KD 值合格标准，不同批纯化多糖的KD 值应保持一致；</w:t>
      </w:r>
    </w:p>
    <w:p w14:paraId="167E70E2" w14:textId="1A148F4D"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（3）采用冻干保存的纯化多糖,其水分含量应合格；</w:t>
      </w:r>
    </w:p>
    <w:p w14:paraId="0BBD5ECE" w14:textId="21CA4D39"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（4）多糖含量：应采用特定的方法测定糖含量，如磷含量测定、唾液酸含量测定和核糖含量测定等方法；</w:t>
      </w:r>
    </w:p>
    <w:p w14:paraId="7AEAA9FF" w14:textId="69014BC9"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lastRenderedPageBreak/>
        <w:t>（5）杂蛋白含量：应采用Lowry 法、BCA法等方法测定纯化多糖中蛋白杂质的含量，应同时采用相应的国家标准品作蛋白测定对照；</w:t>
      </w:r>
    </w:p>
    <w:p w14:paraId="17889F70" w14:textId="71C5542E"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（6）核酸杂质含量：应采用紫外260nm测定等方法测定纯化多糖中核酸杂质含量；</w:t>
      </w:r>
    </w:p>
    <w:p w14:paraId="3631E409" w14:textId="3A3B53B6" w:rsidR="00187C47" w:rsidRDefault="00187C47" w:rsidP="00187C47">
      <w:pPr>
        <w:spacing w:line="360" w:lineRule="auto"/>
        <w:ind w:firstLineChars="253" w:firstLine="708"/>
        <w:rPr>
          <w:rFonts w:hint="eastAsia"/>
          <w:sz w:val="28"/>
          <w:szCs w:val="28"/>
        </w:rPr>
      </w:pPr>
      <w:r w:rsidRPr="00187C47">
        <w:rPr>
          <w:rFonts w:hint="eastAsia"/>
          <w:sz w:val="28"/>
          <w:szCs w:val="28"/>
        </w:rPr>
        <w:t>（7）应采用家兔热原试验或鲎试验定量测定方法测定纯化多糖中的热原质及内毒素含量；</w:t>
      </w:r>
    </w:p>
    <w:p w14:paraId="07FE1DD9" w14:textId="11072F48" w:rsidR="00187C47" w:rsidRDefault="00187C47" w:rsidP="00187C47">
      <w:pPr>
        <w:spacing w:line="360" w:lineRule="auto"/>
        <w:ind w:firstLineChars="253" w:firstLine="708"/>
        <w:rPr>
          <w:rFonts w:hint="eastAsia"/>
          <w:sz w:val="28"/>
          <w:szCs w:val="28"/>
        </w:rPr>
      </w:pPr>
      <w:r w:rsidRPr="00187C47">
        <w:rPr>
          <w:rFonts w:hint="eastAsia"/>
          <w:sz w:val="28"/>
          <w:szCs w:val="28"/>
        </w:rPr>
        <w:t>3．修饰处理后的多糖：多糖与载体蛋白结合前通常需先经化学修饰，即活化（例如可采用溴化</w:t>
      </w:r>
      <w:proofErr w:type="gramStart"/>
      <w:r w:rsidRPr="00187C47">
        <w:rPr>
          <w:rFonts w:hint="eastAsia"/>
          <w:sz w:val="28"/>
          <w:szCs w:val="28"/>
        </w:rPr>
        <w:t>氰</w:t>
      </w:r>
      <w:proofErr w:type="gramEnd"/>
      <w:r w:rsidRPr="00187C47">
        <w:rPr>
          <w:rFonts w:hint="eastAsia"/>
          <w:sz w:val="28"/>
          <w:szCs w:val="28"/>
        </w:rPr>
        <w:t>活化多糖）。应采用适宜的方法检测化学修饰的效果, 即活化度测定；另外，可采用凝胶过滤或高效液相色谱等适宜方法测定活化后多糖的分子大小分布，以确保多糖－蛋白结合反应</w:t>
      </w:r>
      <w:proofErr w:type="gramStart"/>
      <w:r w:rsidRPr="00187C47">
        <w:rPr>
          <w:rFonts w:hint="eastAsia"/>
          <w:sz w:val="28"/>
          <w:szCs w:val="28"/>
        </w:rPr>
        <w:t>的批间一致性</w:t>
      </w:r>
      <w:proofErr w:type="gramEnd"/>
      <w:r w:rsidRPr="00187C47">
        <w:rPr>
          <w:rFonts w:hint="eastAsia"/>
          <w:sz w:val="28"/>
          <w:szCs w:val="28"/>
        </w:rPr>
        <w:t>。</w:t>
      </w:r>
    </w:p>
    <w:p w14:paraId="72C255B4" w14:textId="5BAD9F8B"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（二）载体蛋白的质量控制</w:t>
      </w:r>
    </w:p>
    <w:p w14:paraId="3858E7A0" w14:textId="2ECE6ECA" w:rsidR="00187C47" w:rsidRDefault="00187C47" w:rsidP="00187C47">
      <w:pPr>
        <w:spacing w:line="360" w:lineRule="auto"/>
        <w:ind w:firstLineChars="253" w:firstLine="708"/>
        <w:rPr>
          <w:rFonts w:hint="eastAsia"/>
          <w:sz w:val="28"/>
          <w:szCs w:val="28"/>
        </w:rPr>
      </w:pPr>
      <w:r w:rsidRPr="00187C47">
        <w:rPr>
          <w:rFonts w:hint="eastAsia"/>
          <w:sz w:val="28"/>
          <w:szCs w:val="28"/>
        </w:rPr>
        <w:t>载体蛋白生产用菌种和培养基的质</w:t>
      </w:r>
      <w:proofErr w:type="gramStart"/>
      <w:r w:rsidRPr="00187C47">
        <w:rPr>
          <w:rFonts w:hint="eastAsia"/>
          <w:sz w:val="28"/>
          <w:szCs w:val="28"/>
        </w:rPr>
        <w:t>控原则</w:t>
      </w:r>
      <w:proofErr w:type="gramEnd"/>
      <w:r w:rsidRPr="00187C47">
        <w:rPr>
          <w:rFonts w:hint="eastAsia"/>
          <w:sz w:val="28"/>
          <w:szCs w:val="28"/>
        </w:rPr>
        <w:t>与多糖抗原生产用菌种和培养基的质</w:t>
      </w:r>
      <w:proofErr w:type="gramStart"/>
      <w:r w:rsidRPr="00187C47">
        <w:rPr>
          <w:rFonts w:hint="eastAsia"/>
          <w:sz w:val="28"/>
          <w:szCs w:val="28"/>
        </w:rPr>
        <w:t>控原则</w:t>
      </w:r>
      <w:proofErr w:type="gramEnd"/>
      <w:r w:rsidRPr="00187C47">
        <w:rPr>
          <w:rFonts w:hint="eastAsia"/>
          <w:sz w:val="28"/>
          <w:szCs w:val="28"/>
        </w:rPr>
        <w:t>相同。</w:t>
      </w:r>
    </w:p>
    <w:p w14:paraId="29DAC8C8" w14:textId="407D0650" w:rsidR="00187C47" w:rsidRDefault="00187C47" w:rsidP="00187C47">
      <w:pPr>
        <w:spacing w:line="360" w:lineRule="auto"/>
        <w:ind w:firstLineChars="253" w:firstLine="708"/>
        <w:rPr>
          <w:rFonts w:hint="eastAsia"/>
          <w:sz w:val="28"/>
          <w:szCs w:val="28"/>
        </w:rPr>
      </w:pPr>
      <w:r w:rsidRPr="00187C47">
        <w:rPr>
          <w:rFonts w:hint="eastAsia"/>
          <w:sz w:val="28"/>
          <w:szCs w:val="28"/>
        </w:rPr>
        <w:t>结合疫苗常用的载体蛋白包括有：破伤风类毒素、白喉毒素无毒变异蛋白（CRM197）和B群脑膜炎球菌外膜蛋白等。</w:t>
      </w:r>
    </w:p>
    <w:p w14:paraId="7BDC21A2" w14:textId="1767F71E"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如果采用已有国家标准的破伤风类毒素和白喉类毒素等作为载体，其各项质量指标应符合现行版《中国药典》的要求，尤其要注意确保载体蛋白的纯度。</w:t>
      </w:r>
    </w:p>
    <w:p w14:paraId="6C860B9F" w14:textId="0A7FFB64" w:rsidR="00187C47" w:rsidRDefault="00187C47" w:rsidP="00187C47">
      <w:pPr>
        <w:spacing w:line="360" w:lineRule="auto"/>
        <w:ind w:firstLineChars="253" w:firstLine="708"/>
        <w:rPr>
          <w:rFonts w:hint="eastAsia"/>
          <w:sz w:val="28"/>
          <w:szCs w:val="28"/>
        </w:rPr>
      </w:pPr>
      <w:r w:rsidRPr="00187C47">
        <w:rPr>
          <w:rFonts w:hint="eastAsia"/>
          <w:sz w:val="28"/>
          <w:szCs w:val="28"/>
        </w:rPr>
        <w:t>采用国外已通过临床试验验证的安全有效的CRM197 蛋白、B群脑膜炎球菌外膜蛋白等作为载体，应参照国外相应的质量标准，</w:t>
      </w:r>
      <w:r w:rsidRPr="00187C47">
        <w:rPr>
          <w:rFonts w:hint="eastAsia"/>
          <w:sz w:val="28"/>
          <w:szCs w:val="28"/>
        </w:rPr>
        <w:lastRenderedPageBreak/>
        <w:t>对其特性和纯度进行质量复核：（1）可采用HPLC法等适宜方法测定CRM197 蛋白的纯度，其纯度应在90% 以上；应确保CRM197 蛋白的氨基酸序列正确无误。如果与白喉类毒素在同一车间生产，应建立能区分CRM197 蛋白和白喉毒素的方法，并应符合中国药品GMP要求。（2）可采用SDS-PAGE 图谱分析测定纯化后B群脑膜炎球菌外膜蛋白复合物的组成；其脂多糖的含量不应超过8%；家兔热原试验应合格。</w:t>
      </w:r>
    </w:p>
    <w:p w14:paraId="4BE3C646" w14:textId="6ADBD55C" w:rsidR="00187C47" w:rsidRDefault="00187C47" w:rsidP="00187C47">
      <w:pPr>
        <w:spacing w:line="360" w:lineRule="auto"/>
        <w:ind w:firstLineChars="253" w:firstLine="708"/>
        <w:rPr>
          <w:rFonts w:hint="eastAsia"/>
          <w:sz w:val="28"/>
          <w:szCs w:val="28"/>
        </w:rPr>
      </w:pPr>
      <w:r w:rsidRPr="00187C47">
        <w:rPr>
          <w:rFonts w:hint="eastAsia"/>
          <w:sz w:val="28"/>
          <w:szCs w:val="28"/>
        </w:rPr>
        <w:t>采用上述以外的其它蛋白作为载体，应参照上述蛋白载体质量标准要求，结合其自身特点建立相应的质量标准，并进行严格的质量检测和复核。</w:t>
      </w:r>
    </w:p>
    <w:p w14:paraId="64CA9F5B" w14:textId="0E9526CE" w:rsidR="00187C47" w:rsidRDefault="00187C47" w:rsidP="00187C47">
      <w:pPr>
        <w:spacing w:line="360" w:lineRule="auto"/>
        <w:ind w:firstLineChars="253" w:firstLine="708"/>
        <w:rPr>
          <w:rFonts w:hint="eastAsia"/>
          <w:sz w:val="28"/>
          <w:szCs w:val="28"/>
        </w:rPr>
      </w:pPr>
      <w:r w:rsidRPr="00187C47">
        <w:rPr>
          <w:rFonts w:hint="eastAsia"/>
          <w:sz w:val="28"/>
          <w:szCs w:val="28"/>
        </w:rPr>
        <w:t>可采用血清学方法进行载体蛋白的鉴别试验。用于检测载体蛋白理化特性的常用方法包括：SDS-PAGE 图谱分析、等电聚焦分析、HPLC测定、氨基酸分析、氨基酸序列分析、旋光度测定、荧光分光光谱分析、</w:t>
      </w:r>
      <w:proofErr w:type="gramStart"/>
      <w:r w:rsidRPr="00187C47">
        <w:rPr>
          <w:rFonts w:hint="eastAsia"/>
          <w:sz w:val="28"/>
          <w:szCs w:val="28"/>
        </w:rPr>
        <w:t>肽图谱分析</w:t>
      </w:r>
      <w:proofErr w:type="gramEnd"/>
      <w:r w:rsidRPr="00187C47">
        <w:rPr>
          <w:rFonts w:hint="eastAsia"/>
          <w:sz w:val="28"/>
          <w:szCs w:val="28"/>
        </w:rPr>
        <w:t>和</w:t>
      </w:r>
      <w:proofErr w:type="gramStart"/>
      <w:r w:rsidRPr="00187C47">
        <w:rPr>
          <w:rFonts w:hint="eastAsia"/>
          <w:sz w:val="28"/>
          <w:szCs w:val="28"/>
        </w:rPr>
        <w:t>质谱分析</w:t>
      </w:r>
      <w:proofErr w:type="gramEnd"/>
      <w:r w:rsidRPr="00187C47">
        <w:rPr>
          <w:rFonts w:hint="eastAsia"/>
          <w:sz w:val="28"/>
          <w:szCs w:val="28"/>
        </w:rPr>
        <w:t>等。</w:t>
      </w:r>
    </w:p>
    <w:p w14:paraId="3E23270E" w14:textId="0AFE7465" w:rsidR="00187C47" w:rsidRDefault="00187C47" w:rsidP="00187C47">
      <w:pPr>
        <w:spacing w:line="360" w:lineRule="auto"/>
        <w:ind w:firstLineChars="253" w:firstLine="708"/>
        <w:rPr>
          <w:rFonts w:hint="eastAsia"/>
          <w:sz w:val="28"/>
          <w:szCs w:val="28"/>
        </w:rPr>
      </w:pPr>
      <w:r w:rsidRPr="00187C47">
        <w:rPr>
          <w:rFonts w:hint="eastAsia"/>
          <w:sz w:val="28"/>
          <w:szCs w:val="28"/>
        </w:rPr>
        <w:t>如果载体蛋白与多糖结合前需进行活化处理，应建立测定蛋白活化程度的方法，以确保</w:t>
      </w:r>
      <w:proofErr w:type="gramStart"/>
      <w:r w:rsidRPr="00187C47">
        <w:rPr>
          <w:rFonts w:hint="eastAsia"/>
          <w:sz w:val="28"/>
          <w:szCs w:val="28"/>
        </w:rPr>
        <w:t>批与批之间</w:t>
      </w:r>
      <w:proofErr w:type="gramEnd"/>
      <w:r w:rsidRPr="00187C47">
        <w:rPr>
          <w:rFonts w:hint="eastAsia"/>
          <w:sz w:val="28"/>
          <w:szCs w:val="28"/>
        </w:rPr>
        <w:t>的一致性。</w:t>
      </w:r>
    </w:p>
    <w:p w14:paraId="7517959E" w14:textId="5EC40C13"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（三）多糖-蛋白结合物原液的质量控制</w:t>
      </w:r>
    </w:p>
    <w:p w14:paraId="7C28B333" w14:textId="22101663" w:rsidR="00187C47" w:rsidRDefault="00187C47" w:rsidP="00187C47">
      <w:pPr>
        <w:spacing w:line="360" w:lineRule="auto"/>
        <w:ind w:firstLineChars="253" w:firstLine="708"/>
        <w:rPr>
          <w:rFonts w:hint="eastAsia"/>
          <w:sz w:val="28"/>
          <w:szCs w:val="28"/>
        </w:rPr>
      </w:pPr>
      <w:r w:rsidRPr="00187C47">
        <w:rPr>
          <w:rFonts w:hint="eastAsia"/>
          <w:sz w:val="28"/>
          <w:szCs w:val="28"/>
        </w:rPr>
        <w:t>不同的结合疫苗可能采用不同的多糖-蛋白结合工艺，但均需要进行多步反应。为了确保多糖-蛋白结合物的稳定性、安全性</w:t>
      </w:r>
      <w:proofErr w:type="gramStart"/>
      <w:r w:rsidRPr="00187C47">
        <w:rPr>
          <w:rFonts w:hint="eastAsia"/>
          <w:sz w:val="28"/>
          <w:szCs w:val="28"/>
        </w:rPr>
        <w:t>和批间一致性</w:t>
      </w:r>
      <w:proofErr w:type="gramEnd"/>
      <w:r w:rsidRPr="00187C47">
        <w:rPr>
          <w:rFonts w:hint="eastAsia"/>
          <w:sz w:val="28"/>
          <w:szCs w:val="28"/>
        </w:rPr>
        <w:t>，应建立相应的质量控制方法。由于结合反应可能影响多糖的结构，多糖-蛋白结合后（单价结合物未混合前）应进行多糖的鉴别试验。此外，还应对纯化后的多糖-蛋白结合物进行以下检测：</w:t>
      </w:r>
    </w:p>
    <w:p w14:paraId="16E27945" w14:textId="5E379381" w:rsidR="00187C47" w:rsidRDefault="00187C47" w:rsidP="00187C47">
      <w:pPr>
        <w:spacing w:line="360" w:lineRule="auto"/>
        <w:ind w:firstLineChars="253" w:firstLine="708"/>
        <w:rPr>
          <w:rFonts w:hint="eastAsia"/>
          <w:sz w:val="28"/>
          <w:szCs w:val="28"/>
        </w:rPr>
      </w:pPr>
      <w:r w:rsidRPr="00187C47">
        <w:rPr>
          <w:rFonts w:hint="eastAsia"/>
          <w:sz w:val="28"/>
          <w:szCs w:val="28"/>
        </w:rPr>
        <w:lastRenderedPageBreak/>
        <w:t>1．应采用适宜的检测方法，确证多糖-蛋白结合物原液经过纯化后，多糖-蛋白结合反应中所使用的试剂（如溴化氰、ADH和EDAC等化学试剂）已被清除；</w:t>
      </w:r>
    </w:p>
    <w:p w14:paraId="51F6D416" w14:textId="152296E7" w:rsidR="00187C47" w:rsidRDefault="00187C47" w:rsidP="00187C47">
      <w:pPr>
        <w:spacing w:line="360" w:lineRule="auto"/>
        <w:ind w:firstLineChars="253" w:firstLine="708"/>
        <w:rPr>
          <w:rFonts w:hint="eastAsia"/>
          <w:sz w:val="28"/>
          <w:szCs w:val="28"/>
        </w:rPr>
      </w:pPr>
      <w:r w:rsidRPr="00187C47">
        <w:rPr>
          <w:rFonts w:hint="eastAsia"/>
          <w:sz w:val="28"/>
          <w:szCs w:val="28"/>
        </w:rPr>
        <w:t>2．如果化学结合反应产生了独特的结合标志（例如某一独特的氨基酸），可通过测定该标志物定量分析多糖—蛋白结合反应的程度，也可将结合物中多糖/蛋白比作为判断结合反应的一个间接标志；</w:t>
      </w:r>
    </w:p>
    <w:p w14:paraId="1998E25E" w14:textId="6B03E9FE" w:rsidR="00187C47" w:rsidRDefault="00187C47" w:rsidP="00187C47">
      <w:pPr>
        <w:spacing w:line="360" w:lineRule="auto"/>
        <w:ind w:firstLineChars="253" w:firstLine="708"/>
        <w:rPr>
          <w:rFonts w:hint="eastAsia"/>
          <w:sz w:val="28"/>
          <w:szCs w:val="28"/>
        </w:rPr>
      </w:pPr>
      <w:r w:rsidRPr="00187C47">
        <w:rPr>
          <w:rFonts w:hint="eastAsia"/>
          <w:sz w:val="28"/>
          <w:szCs w:val="28"/>
        </w:rPr>
        <w:t>3．残留的活化功能基团：结合物中多糖或载体蛋白均应不再残留有活化后未结合的功能基团；</w:t>
      </w:r>
    </w:p>
    <w:p w14:paraId="07733671" w14:textId="10349975" w:rsidR="00187C47" w:rsidRDefault="00187C47" w:rsidP="00187C47">
      <w:pPr>
        <w:spacing w:line="360" w:lineRule="auto"/>
        <w:ind w:firstLineChars="253" w:firstLine="708"/>
        <w:rPr>
          <w:rFonts w:hint="eastAsia"/>
          <w:sz w:val="28"/>
          <w:szCs w:val="28"/>
        </w:rPr>
      </w:pPr>
      <w:r w:rsidRPr="00187C47">
        <w:rPr>
          <w:rFonts w:hint="eastAsia"/>
          <w:sz w:val="28"/>
          <w:szCs w:val="28"/>
        </w:rPr>
        <w:t>4．结合及未被结合的多糖含量：结合多糖为结合疫苗中的免疫保护抗原。未被结合的游离多糖不得超过一定比例。可直接测定游离多糖的含量，或先将结合多糖和未结合多糖分离后测定结合多糖的含量。将结合多糖和游离多糖分离的方法包括沉淀、凝胶过滤、超滤或超离等方法；</w:t>
      </w:r>
    </w:p>
    <w:p w14:paraId="0E162347" w14:textId="4CEFCB6F" w:rsidR="00187C47" w:rsidRDefault="00187C47" w:rsidP="00187C47">
      <w:pPr>
        <w:spacing w:line="360" w:lineRule="auto"/>
        <w:ind w:firstLineChars="253" w:firstLine="708"/>
        <w:rPr>
          <w:rFonts w:hint="eastAsia"/>
          <w:sz w:val="28"/>
          <w:szCs w:val="28"/>
        </w:rPr>
      </w:pPr>
      <w:r w:rsidRPr="00187C47">
        <w:rPr>
          <w:rFonts w:hint="eastAsia"/>
          <w:sz w:val="28"/>
          <w:szCs w:val="28"/>
        </w:rPr>
        <w:t>5．蛋白含量：可采用HPLC等适宜方法测定多糖-蛋白结合物中结合蛋白和未结合蛋白的含量；</w:t>
      </w:r>
    </w:p>
    <w:p w14:paraId="6E8BD509" w14:textId="265C486D" w:rsidR="00187C47" w:rsidRDefault="00187C47" w:rsidP="00187C47">
      <w:pPr>
        <w:spacing w:line="360" w:lineRule="auto"/>
        <w:ind w:firstLineChars="253" w:firstLine="708"/>
        <w:rPr>
          <w:rFonts w:hint="eastAsia"/>
          <w:sz w:val="28"/>
          <w:szCs w:val="28"/>
        </w:rPr>
      </w:pPr>
      <w:r w:rsidRPr="00187C47">
        <w:rPr>
          <w:rFonts w:hint="eastAsia"/>
          <w:sz w:val="28"/>
          <w:szCs w:val="28"/>
        </w:rPr>
        <w:t>6．多糖/蛋白比：分别测定结合物中结合多糖和结合蛋白的含量；</w:t>
      </w:r>
    </w:p>
    <w:p w14:paraId="0332013D" w14:textId="3D53550A" w:rsidR="00187C47" w:rsidRDefault="00187C47" w:rsidP="00187C47">
      <w:pPr>
        <w:spacing w:line="360" w:lineRule="auto"/>
        <w:ind w:firstLineChars="253" w:firstLine="708"/>
        <w:rPr>
          <w:rFonts w:hint="eastAsia"/>
          <w:sz w:val="28"/>
          <w:szCs w:val="28"/>
        </w:rPr>
      </w:pPr>
      <w:r w:rsidRPr="00187C47">
        <w:rPr>
          <w:rFonts w:hint="eastAsia"/>
          <w:sz w:val="28"/>
          <w:szCs w:val="28"/>
        </w:rPr>
        <w:t>7．分子大小分布：结合物原液应逐批进行相对分子大小的测定，可采用凝胶过滤或液相色谱等方法进行测定，所建立的方法应能将多糖-蛋白结合物与未结合的多糖、蛋白区分开；</w:t>
      </w:r>
    </w:p>
    <w:p w14:paraId="5A3AD731" w14:textId="40F2397F" w:rsidR="00187C47" w:rsidRDefault="00187C47" w:rsidP="00187C47">
      <w:pPr>
        <w:spacing w:line="360" w:lineRule="auto"/>
        <w:ind w:firstLineChars="253" w:firstLine="708"/>
        <w:rPr>
          <w:rFonts w:hint="eastAsia"/>
          <w:sz w:val="28"/>
          <w:szCs w:val="28"/>
        </w:rPr>
      </w:pPr>
      <w:r w:rsidRPr="00187C47">
        <w:rPr>
          <w:rFonts w:hint="eastAsia"/>
          <w:sz w:val="28"/>
          <w:szCs w:val="28"/>
        </w:rPr>
        <w:t>8．无菌试验应合格；</w:t>
      </w:r>
    </w:p>
    <w:p w14:paraId="2549E340" w14:textId="2794A750" w:rsidR="00187C47" w:rsidRDefault="00187C47" w:rsidP="00187C47">
      <w:pPr>
        <w:spacing w:line="360" w:lineRule="auto"/>
        <w:ind w:firstLineChars="253" w:firstLine="708"/>
        <w:rPr>
          <w:rFonts w:hint="eastAsia"/>
          <w:sz w:val="28"/>
          <w:szCs w:val="28"/>
        </w:rPr>
      </w:pPr>
      <w:r w:rsidRPr="00187C47">
        <w:rPr>
          <w:rFonts w:hint="eastAsia"/>
          <w:sz w:val="28"/>
          <w:szCs w:val="28"/>
        </w:rPr>
        <w:t>9．结合物中载体蛋白的毒性试验：如果采用破伤风类毒素和</w:t>
      </w:r>
      <w:r w:rsidRPr="00187C47">
        <w:rPr>
          <w:rFonts w:hint="eastAsia"/>
          <w:sz w:val="28"/>
          <w:szCs w:val="28"/>
        </w:rPr>
        <w:lastRenderedPageBreak/>
        <w:t>白喉类毒素作为载体蛋白，应按现行版《 中国药典》的要求，对多糖-蛋白结合物进行破伤风类毒素和白喉类毒素的毒性试验；</w:t>
      </w:r>
    </w:p>
    <w:p w14:paraId="65FF526D" w14:textId="0CE36A4D"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10．可对结合物进行热原试验及内毒素含量测定。</w:t>
      </w:r>
    </w:p>
    <w:p w14:paraId="723989D8" w14:textId="0B71D555" w:rsidR="00187C47" w:rsidRDefault="00187C47" w:rsidP="00187C47">
      <w:pPr>
        <w:spacing w:line="360" w:lineRule="auto"/>
        <w:ind w:firstLineChars="253" w:firstLine="708"/>
        <w:rPr>
          <w:rFonts w:hint="eastAsia"/>
          <w:sz w:val="28"/>
          <w:szCs w:val="28"/>
        </w:rPr>
      </w:pPr>
      <w:r w:rsidRPr="00187C47">
        <w:rPr>
          <w:rFonts w:hint="eastAsia"/>
          <w:sz w:val="28"/>
          <w:szCs w:val="28"/>
        </w:rPr>
        <w:t>疫苗原液在稀释、分装前可加入适宜和适量的佐剂、防腐剂及保护剂。多价结合疫苗既可在各单价结合物原液混合后加入佐剂、防腐剂及保护剂，也可在各单价结合物原液中加入佐剂、防腐剂及保护剂后再混合。稀释分装前无菌试验应合格。</w:t>
      </w:r>
    </w:p>
    <w:p w14:paraId="1A85A730" w14:textId="2911CAB0"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（五）成品的质量检定</w:t>
      </w:r>
    </w:p>
    <w:p w14:paraId="1315FB34" w14:textId="2A998D3E" w:rsidR="00187C47" w:rsidRDefault="00187C47" w:rsidP="00187C47">
      <w:pPr>
        <w:spacing w:line="360" w:lineRule="auto"/>
        <w:ind w:firstLineChars="253" w:firstLine="708"/>
        <w:rPr>
          <w:rFonts w:hint="eastAsia"/>
          <w:sz w:val="28"/>
          <w:szCs w:val="28"/>
        </w:rPr>
      </w:pPr>
      <w:r w:rsidRPr="00187C47">
        <w:rPr>
          <w:rFonts w:hint="eastAsia"/>
          <w:sz w:val="28"/>
          <w:szCs w:val="28"/>
        </w:rPr>
        <w:t>1．鉴别试验：通常采用多糖的特异性抗体进行免疫学测定；</w:t>
      </w:r>
    </w:p>
    <w:p w14:paraId="7BCE32E8" w14:textId="5FCC4C0D" w:rsidR="00187C47" w:rsidRDefault="00187C47" w:rsidP="00187C47">
      <w:pPr>
        <w:spacing w:line="360" w:lineRule="auto"/>
        <w:ind w:firstLineChars="253" w:firstLine="708"/>
        <w:rPr>
          <w:rFonts w:hint="eastAsia"/>
          <w:sz w:val="28"/>
          <w:szCs w:val="28"/>
        </w:rPr>
      </w:pPr>
      <w:r w:rsidRPr="00187C47">
        <w:rPr>
          <w:rFonts w:hint="eastAsia"/>
          <w:sz w:val="28"/>
          <w:szCs w:val="28"/>
        </w:rPr>
        <w:t>2．无菌试验：成品中不得检出细菌或真菌等微生物；</w:t>
      </w:r>
    </w:p>
    <w:p w14:paraId="4F89466B" w14:textId="3B8E8855" w:rsidR="00187C47" w:rsidRDefault="00187C47" w:rsidP="00187C47">
      <w:pPr>
        <w:spacing w:line="360" w:lineRule="auto"/>
        <w:ind w:firstLineChars="253" w:firstLine="708"/>
        <w:rPr>
          <w:rFonts w:hint="eastAsia"/>
          <w:sz w:val="28"/>
          <w:szCs w:val="28"/>
        </w:rPr>
      </w:pPr>
      <w:r w:rsidRPr="00187C47">
        <w:rPr>
          <w:rFonts w:hint="eastAsia"/>
          <w:sz w:val="28"/>
          <w:szCs w:val="28"/>
        </w:rPr>
        <w:t>3．多糖含量：可采用化学显色、色谱分析（包括HPLC）或符合国家规定的免疫学方法（例如速率比浊法或ELISA）进行测定；</w:t>
      </w:r>
    </w:p>
    <w:p w14:paraId="43EA44D1" w14:textId="6610F726" w:rsidR="00187C47" w:rsidRDefault="00187C47" w:rsidP="00187C47">
      <w:pPr>
        <w:spacing w:line="360" w:lineRule="auto"/>
        <w:ind w:firstLineChars="253" w:firstLine="708"/>
        <w:rPr>
          <w:rFonts w:hint="eastAsia"/>
          <w:sz w:val="28"/>
          <w:szCs w:val="28"/>
        </w:rPr>
      </w:pPr>
      <w:r w:rsidRPr="00187C47">
        <w:rPr>
          <w:rFonts w:hint="eastAsia"/>
          <w:sz w:val="28"/>
          <w:szCs w:val="28"/>
        </w:rPr>
        <w:t>4．残留水分：如果结合疫苗为冻干制品，应采用适宜方法测定水分，残余水分应不超</w:t>
      </w:r>
    </w:p>
    <w:p w14:paraId="08F533D2" w14:textId="33E65794" w:rsidR="00187C47" w:rsidRDefault="00187C47" w:rsidP="00187C47">
      <w:pPr>
        <w:spacing w:line="360" w:lineRule="auto"/>
        <w:ind w:firstLineChars="253" w:firstLine="708"/>
        <w:rPr>
          <w:rFonts w:hint="eastAsia"/>
          <w:sz w:val="28"/>
          <w:szCs w:val="28"/>
        </w:rPr>
      </w:pPr>
      <w:r w:rsidRPr="00187C47">
        <w:rPr>
          <w:rFonts w:hint="eastAsia"/>
          <w:sz w:val="28"/>
          <w:szCs w:val="28"/>
        </w:rPr>
        <w:t>5．毒素含量：可采用家兔热原试验或鲎试验定量测定内毒素含量；</w:t>
      </w:r>
    </w:p>
    <w:p w14:paraId="27C35859" w14:textId="26BA9C63" w:rsidR="00187C47" w:rsidRDefault="00187C47" w:rsidP="00187C47">
      <w:pPr>
        <w:spacing w:line="360" w:lineRule="auto"/>
        <w:ind w:firstLineChars="253" w:firstLine="708"/>
        <w:rPr>
          <w:rFonts w:hint="eastAsia"/>
          <w:sz w:val="28"/>
          <w:szCs w:val="28"/>
        </w:rPr>
      </w:pPr>
      <w:r w:rsidRPr="00187C47">
        <w:rPr>
          <w:rFonts w:hint="eastAsia"/>
          <w:sz w:val="28"/>
          <w:szCs w:val="28"/>
        </w:rPr>
        <w:t>6．佐剂含量：如果疫苗使用了佐剂，应采用适宜的方法检测成品中佐剂的含量，所使用的佐剂及其用量应符合国家有关规定。如果所使用的佐剂为铝佐剂，每人用剂量中的佐剂含量应不超过1.25mg；</w:t>
      </w:r>
    </w:p>
    <w:p w14:paraId="688F8D10" w14:textId="600E50B6"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7．防腐剂含量：选择防腐剂时应该考虑防腐剂的稳定性，应避免选择可能与疫苗成分产生相互作用的防腐剂。如果疫苗中加入</w:t>
      </w:r>
      <w:r w:rsidRPr="00187C47">
        <w:rPr>
          <w:rFonts w:hint="eastAsia"/>
          <w:sz w:val="28"/>
          <w:szCs w:val="28"/>
        </w:rPr>
        <w:lastRenderedPageBreak/>
        <w:t>了防腐剂，应采用符合国家规定的方法测定成品中防腐剂的含量。所加入的防腐剂及其含量应符合国家有关规定，即应不破坏疫苗的免疫效果，也</w:t>
      </w:r>
    </w:p>
    <w:p w14:paraId="6B127F91" w14:textId="77777777" w:rsidR="00187C47" w:rsidRDefault="00187C47" w:rsidP="00187C47">
      <w:pPr>
        <w:spacing w:line="360" w:lineRule="auto"/>
        <w:ind w:firstLineChars="253" w:firstLine="708"/>
        <w:rPr>
          <w:rFonts w:hint="eastAsia"/>
          <w:sz w:val="28"/>
          <w:szCs w:val="28"/>
        </w:rPr>
      </w:pPr>
      <w:r w:rsidRPr="00187C47">
        <w:rPr>
          <w:rFonts w:hint="eastAsia"/>
          <w:sz w:val="28"/>
          <w:szCs w:val="28"/>
        </w:rPr>
        <w:t>不会损害人体健康；</w:t>
      </w:r>
    </w:p>
    <w:p w14:paraId="13A62CA1" w14:textId="203B52A6" w:rsidR="00187C47" w:rsidRDefault="00187C47" w:rsidP="00187C47">
      <w:pPr>
        <w:spacing w:line="360" w:lineRule="auto"/>
        <w:ind w:firstLineChars="253" w:firstLine="708"/>
        <w:rPr>
          <w:rFonts w:hint="eastAsia"/>
          <w:sz w:val="28"/>
          <w:szCs w:val="28"/>
        </w:rPr>
      </w:pPr>
      <w:r w:rsidRPr="00187C47">
        <w:rPr>
          <w:rFonts w:hint="eastAsia"/>
          <w:sz w:val="28"/>
          <w:szCs w:val="28"/>
        </w:rPr>
        <w:t>8．异常毒性试验，应符合现行版《 中国药典》的要求；</w:t>
      </w:r>
    </w:p>
    <w:p w14:paraId="623481BB" w14:textId="1EDE7FCD" w:rsidR="00187C47" w:rsidRDefault="00187C47" w:rsidP="00187C47">
      <w:pPr>
        <w:spacing w:line="360" w:lineRule="auto"/>
        <w:ind w:firstLineChars="253" w:firstLine="708"/>
        <w:rPr>
          <w:rFonts w:hint="eastAsia"/>
          <w:sz w:val="28"/>
          <w:szCs w:val="28"/>
        </w:rPr>
      </w:pPr>
      <w:r w:rsidRPr="00187C47">
        <w:rPr>
          <w:rFonts w:hint="eastAsia"/>
          <w:sz w:val="28"/>
          <w:szCs w:val="28"/>
        </w:rPr>
        <w:t>9．pH值测定：pH值对结合疫苗的稳定性、安全性及免疫保护效果影响很大，应根据临床研究和稳定性试验的结果确定</w:t>
      </w:r>
      <w:proofErr w:type="gramStart"/>
      <w:r w:rsidRPr="00187C47">
        <w:rPr>
          <w:rFonts w:hint="eastAsia"/>
          <w:sz w:val="28"/>
          <w:szCs w:val="28"/>
        </w:rPr>
        <w:t>最</w:t>
      </w:r>
      <w:proofErr w:type="gramEnd"/>
      <w:r w:rsidRPr="00187C47">
        <w:rPr>
          <w:rFonts w:hint="eastAsia"/>
          <w:sz w:val="28"/>
          <w:szCs w:val="28"/>
        </w:rPr>
        <w:t>适pH值范围。成品应逐批进行pH值测定，冻干制品应采用批准的稀释剂复溶后进行pH值测定；</w:t>
      </w:r>
    </w:p>
    <w:p w14:paraId="2C92F00E" w14:textId="58D9989D" w:rsidR="00187C47" w:rsidRDefault="00187C47" w:rsidP="00187C47">
      <w:pPr>
        <w:spacing w:line="360" w:lineRule="auto"/>
        <w:ind w:firstLineChars="253" w:firstLine="708"/>
        <w:rPr>
          <w:rFonts w:hint="eastAsia"/>
          <w:sz w:val="28"/>
          <w:szCs w:val="28"/>
        </w:rPr>
      </w:pPr>
      <w:r w:rsidRPr="00187C47">
        <w:rPr>
          <w:rFonts w:hint="eastAsia"/>
          <w:sz w:val="28"/>
          <w:szCs w:val="28"/>
        </w:rPr>
        <w:t>10．外观检查应符合规定要求；</w:t>
      </w:r>
    </w:p>
    <w:p w14:paraId="2D6A05B3" w14:textId="2EC0A144" w:rsidR="00187C47" w:rsidRDefault="00187C47" w:rsidP="00187C47">
      <w:pPr>
        <w:spacing w:line="360" w:lineRule="auto"/>
        <w:ind w:firstLineChars="253" w:firstLine="708"/>
        <w:rPr>
          <w:rFonts w:hint="eastAsia"/>
          <w:sz w:val="28"/>
          <w:szCs w:val="28"/>
        </w:rPr>
      </w:pPr>
      <w:r w:rsidRPr="00187C47">
        <w:rPr>
          <w:rFonts w:hint="eastAsia"/>
          <w:sz w:val="28"/>
          <w:szCs w:val="28"/>
        </w:rPr>
        <w:t>11．稀释剂：</w:t>
      </w:r>
      <w:proofErr w:type="gramStart"/>
      <w:r w:rsidRPr="00187C47">
        <w:rPr>
          <w:rFonts w:hint="eastAsia"/>
          <w:sz w:val="28"/>
          <w:szCs w:val="28"/>
        </w:rPr>
        <w:t>应对复溶疫苗</w:t>
      </w:r>
      <w:proofErr w:type="gramEnd"/>
      <w:r w:rsidRPr="00187C47">
        <w:rPr>
          <w:rFonts w:hint="eastAsia"/>
          <w:sz w:val="28"/>
          <w:szCs w:val="28"/>
        </w:rPr>
        <w:t>用稀释剂进行检定。必须采用疫苗生产厂家提供的、符合国家规定的稀释剂。</w:t>
      </w:r>
    </w:p>
    <w:p w14:paraId="0ACE3D18" w14:textId="2EF78C90"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（六）其他</w:t>
      </w:r>
    </w:p>
    <w:p w14:paraId="250A6709" w14:textId="69D84880"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结合疫苗的包装、标签、配送、运输和储存均应符合中国药品GMP要求及国家有关规定。</w:t>
      </w:r>
    </w:p>
    <w:p w14:paraId="03CF6DAE" w14:textId="29624EB0" w:rsidR="00187C47" w:rsidRDefault="00187C47" w:rsidP="00187C47">
      <w:pPr>
        <w:spacing w:line="360" w:lineRule="auto"/>
        <w:ind w:firstLineChars="253" w:firstLine="708"/>
        <w:rPr>
          <w:rFonts w:hint="eastAsia"/>
          <w:sz w:val="28"/>
          <w:szCs w:val="28"/>
        </w:rPr>
      </w:pPr>
      <w:r w:rsidRPr="00187C47">
        <w:rPr>
          <w:rFonts w:hint="eastAsia"/>
          <w:sz w:val="28"/>
          <w:szCs w:val="28"/>
        </w:rPr>
        <w:t>结合疫苗的标签上应标明：每一人用剂量中所含多糖抗原（血清群、型别）和载体蛋白；每一人用剂量中每一结合物的含量；储存和运输的适宜温度（2-8℃）；如果疫苗为冻干疫苗，应标明疫苗复溶后应迅速接种；冻干疫苗应标明疫苗</w:t>
      </w:r>
      <w:proofErr w:type="gramStart"/>
      <w:r w:rsidRPr="00187C47">
        <w:rPr>
          <w:rFonts w:hint="eastAsia"/>
          <w:sz w:val="28"/>
          <w:szCs w:val="28"/>
        </w:rPr>
        <w:t>复溶所</w:t>
      </w:r>
      <w:proofErr w:type="gramEnd"/>
      <w:r w:rsidRPr="00187C47">
        <w:rPr>
          <w:rFonts w:hint="eastAsia"/>
          <w:sz w:val="28"/>
          <w:szCs w:val="28"/>
        </w:rPr>
        <w:t>采用的稀释剂名称及体积。稳定性试验应考虑的因素包括：结合疫苗逐渐解聚的特性，导致多糖分子量变小、与蛋白载体结合的多糖含量减少、结合物分子变小以及游离多糖含量增加。加速稳定性试验的结果不能替代实</w:t>
      </w:r>
      <w:r w:rsidRPr="00187C47">
        <w:rPr>
          <w:rFonts w:hint="eastAsia"/>
          <w:sz w:val="28"/>
          <w:szCs w:val="28"/>
        </w:rPr>
        <w:lastRenderedPageBreak/>
        <w:t>时稳定性试验。如果生产工艺的改变可能影响产品的稳定性，应进行稳定性试验对新方法进行验证。</w:t>
      </w:r>
    </w:p>
    <w:p w14:paraId="3BCF5F41" w14:textId="3B7176E7" w:rsidR="00187C47" w:rsidRPr="00187C47" w:rsidRDefault="00187C47" w:rsidP="00187C47">
      <w:pPr>
        <w:spacing w:line="360" w:lineRule="auto"/>
        <w:ind w:firstLineChars="253" w:firstLine="708"/>
        <w:rPr>
          <w:rFonts w:hint="eastAsia"/>
          <w:sz w:val="28"/>
          <w:szCs w:val="28"/>
        </w:rPr>
      </w:pPr>
      <w:r w:rsidRPr="00187C47">
        <w:rPr>
          <w:rFonts w:hint="eastAsia"/>
          <w:sz w:val="28"/>
          <w:szCs w:val="28"/>
        </w:rPr>
        <w:t>二、结合疫苗的临床研究</w:t>
      </w:r>
    </w:p>
    <w:p w14:paraId="2D755A6E" w14:textId="0AEB41E8" w:rsidR="00187C47" w:rsidRDefault="00187C47" w:rsidP="00187C47">
      <w:pPr>
        <w:spacing w:line="360" w:lineRule="auto"/>
        <w:ind w:firstLineChars="253" w:firstLine="708"/>
        <w:rPr>
          <w:rFonts w:hint="eastAsia"/>
          <w:sz w:val="28"/>
          <w:szCs w:val="28"/>
        </w:rPr>
      </w:pPr>
      <w:r w:rsidRPr="00187C47">
        <w:rPr>
          <w:rFonts w:hint="eastAsia"/>
          <w:sz w:val="28"/>
          <w:szCs w:val="28"/>
        </w:rPr>
        <w:t>为评价结合疫苗的安全性和免疫原性，应按国家规定的要求进行结合疫苗的临床研究。由于结合疫苗（尤其是多价结合疫苗）生产工艺相对复杂，影响因素较多，</w:t>
      </w:r>
      <w:proofErr w:type="gramStart"/>
      <w:r w:rsidRPr="00187C47">
        <w:rPr>
          <w:rFonts w:hint="eastAsia"/>
          <w:sz w:val="28"/>
          <w:szCs w:val="28"/>
        </w:rPr>
        <w:t>出现批间差异</w:t>
      </w:r>
      <w:proofErr w:type="gramEnd"/>
      <w:r w:rsidRPr="00187C47">
        <w:rPr>
          <w:rFonts w:hint="eastAsia"/>
          <w:sz w:val="28"/>
          <w:szCs w:val="28"/>
        </w:rPr>
        <w:t>的可能性相对较大。因此，多价结合疫苗宜采用多批疫苗进行临床研究。如果生产工艺发生重大改变，或是将多价疫苗作为一种新联合疫苗的组分时，应考虑重新进行临床研究。</w:t>
      </w:r>
    </w:p>
    <w:p w14:paraId="03D21F5D" w14:textId="7E4C076B" w:rsidR="00187C47" w:rsidRDefault="00187C47" w:rsidP="00187C47">
      <w:pPr>
        <w:spacing w:line="360" w:lineRule="auto"/>
        <w:ind w:firstLineChars="253" w:firstLine="708"/>
        <w:rPr>
          <w:rFonts w:hint="eastAsia"/>
          <w:sz w:val="28"/>
          <w:szCs w:val="28"/>
        </w:rPr>
      </w:pPr>
      <w:r w:rsidRPr="00187C47">
        <w:rPr>
          <w:rFonts w:hint="eastAsia"/>
          <w:sz w:val="28"/>
          <w:szCs w:val="28"/>
        </w:rPr>
        <w:t>如果结合疫苗的生产工艺或剂量、剂型发生了变化，应及时向国家食品药品监督管理局报告，由国家食品药品监督管理局根据具体情况组织专家进行再评估，评估的内容包括：发生的变化是否会影响结合疫苗的质量、</w:t>
      </w:r>
      <w:proofErr w:type="gramStart"/>
      <w:r w:rsidRPr="00187C47">
        <w:rPr>
          <w:rFonts w:hint="eastAsia"/>
          <w:sz w:val="28"/>
          <w:szCs w:val="28"/>
        </w:rPr>
        <w:t>批间一致性</w:t>
      </w:r>
      <w:proofErr w:type="gramEnd"/>
      <w:r w:rsidRPr="00187C47">
        <w:rPr>
          <w:rFonts w:hint="eastAsia"/>
          <w:sz w:val="28"/>
          <w:szCs w:val="28"/>
        </w:rPr>
        <w:t>、结构完整性和免疫原性。应考虑到多个细微改变可能产生的累积效应。</w:t>
      </w:r>
    </w:p>
    <w:p w14:paraId="29D36A03" w14:textId="04A30828" w:rsidR="00187C47" w:rsidRDefault="00187C47" w:rsidP="00187C47">
      <w:pPr>
        <w:spacing w:line="360" w:lineRule="auto"/>
        <w:ind w:firstLineChars="253" w:firstLine="708"/>
        <w:rPr>
          <w:rFonts w:hint="eastAsia"/>
          <w:sz w:val="28"/>
          <w:szCs w:val="28"/>
        </w:rPr>
      </w:pPr>
      <w:r w:rsidRPr="00187C47">
        <w:rPr>
          <w:rFonts w:hint="eastAsia"/>
          <w:sz w:val="28"/>
          <w:szCs w:val="28"/>
        </w:rPr>
        <w:t>必要时，结合疫苗的临床研究中可设置多糖疫苗对照组。如果偶联疫苗的适应证包括载体蛋白来源细菌所导致的疾病，可设置载体</w:t>
      </w:r>
      <w:proofErr w:type="gramStart"/>
      <w:r w:rsidRPr="00187C47">
        <w:rPr>
          <w:rFonts w:hint="eastAsia"/>
          <w:sz w:val="28"/>
          <w:szCs w:val="28"/>
        </w:rPr>
        <w:t>菌</w:t>
      </w:r>
      <w:proofErr w:type="gramEnd"/>
      <w:r w:rsidRPr="00187C47">
        <w:rPr>
          <w:rFonts w:hint="eastAsia"/>
          <w:sz w:val="28"/>
          <w:szCs w:val="28"/>
        </w:rPr>
        <w:t>疫苗对照组。</w:t>
      </w:r>
    </w:p>
    <w:p w14:paraId="0EDF1A1C" w14:textId="7D7C997B" w:rsidR="00285573" w:rsidRPr="00AA1226" w:rsidRDefault="00187C47" w:rsidP="00187C47">
      <w:pPr>
        <w:spacing w:line="360" w:lineRule="auto"/>
        <w:ind w:firstLineChars="253" w:firstLine="708"/>
        <w:rPr>
          <w:rFonts w:hint="eastAsia"/>
          <w:sz w:val="28"/>
          <w:szCs w:val="28"/>
        </w:rPr>
      </w:pPr>
      <w:r w:rsidRPr="00187C47">
        <w:rPr>
          <w:rFonts w:hint="eastAsia"/>
          <w:sz w:val="28"/>
          <w:szCs w:val="28"/>
        </w:rPr>
        <w:t>应采用适宜的血清学标准评估结合疫苗的免疫保护效果，应对测定IgG抗体所采用的方法进行标准化，从而验证其功能抗体与IgG抗体的相关性，此外，还可通过临床研究，证明结合疫苗能诱导多糖疫苗无法诱导的免疫记忆反应。</w:t>
      </w:r>
    </w:p>
    <w:sectPr w:rsidR="00285573" w:rsidRPr="00AA12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072EFA"/>
    <w:rsid w:val="00187C47"/>
    <w:rsid w:val="001D10C3"/>
    <w:rsid w:val="00285573"/>
    <w:rsid w:val="003661AA"/>
    <w:rsid w:val="004E2D85"/>
    <w:rsid w:val="00833A1C"/>
    <w:rsid w:val="009104A3"/>
    <w:rsid w:val="009B6467"/>
    <w:rsid w:val="00A71601"/>
    <w:rsid w:val="00AA1226"/>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635</Words>
  <Characters>3625</Characters>
  <Application>Microsoft Office Word</Application>
  <DocSecurity>0</DocSecurity>
  <Lines>30</Lines>
  <Paragraphs>8</Paragraphs>
  <ScaleCrop>false</ScaleCrop>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6</cp:revision>
  <dcterms:created xsi:type="dcterms:W3CDTF">2024-08-19T08:25:00Z</dcterms:created>
  <dcterms:modified xsi:type="dcterms:W3CDTF">2024-08-19T08:42:00Z</dcterms:modified>
</cp:coreProperties>
</file>