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6F4" w:rsidRDefault="001F36F4" w:rsidP="001F36F4">
      <w:pPr>
        <w:pStyle w:val="gztitle"/>
        <w:shd w:val="clear" w:color="auto" w:fill="FFFFFF"/>
        <w:spacing w:before="0" w:beforeAutospacing="0" w:after="0" w:afterAutospacing="0" w:line="630" w:lineRule="atLeast"/>
        <w:jc w:val="center"/>
        <w:rPr>
          <w:rFonts w:hint="eastAsia"/>
          <w:color w:val="333333"/>
        </w:rPr>
      </w:pPr>
    </w:p>
    <w:p w:rsidR="001F36F4" w:rsidRDefault="001F36F4" w:rsidP="001F36F4">
      <w:pPr>
        <w:pStyle w:val="gztitle"/>
        <w:shd w:val="clear" w:color="auto" w:fill="FFFFFF"/>
        <w:spacing w:before="0" w:beforeAutospacing="0" w:after="0" w:afterAutospacing="0" w:line="630" w:lineRule="atLeast"/>
        <w:jc w:val="center"/>
        <w:rPr>
          <w:rFonts w:ascii="黑体" w:eastAsia="黑体" w:hAnsi="黑体" w:hint="eastAsia"/>
          <w:b/>
          <w:color w:val="333333"/>
          <w:sz w:val="36"/>
          <w:szCs w:val="36"/>
        </w:rPr>
      </w:pPr>
      <w:r w:rsidRPr="001F36F4">
        <w:rPr>
          <w:rFonts w:ascii="黑体" w:eastAsia="黑体" w:hAnsi="黑体" w:hint="eastAsia"/>
          <w:b/>
          <w:color w:val="333333"/>
          <w:sz w:val="36"/>
          <w:szCs w:val="36"/>
        </w:rPr>
        <w:t>特殊医学用途配方食品稳定性研究要求（试行）</w:t>
      </w:r>
    </w:p>
    <w:p w:rsidR="001F36F4" w:rsidRPr="001F36F4" w:rsidRDefault="001F36F4" w:rsidP="001F36F4">
      <w:pPr>
        <w:pStyle w:val="gztitle"/>
        <w:shd w:val="clear" w:color="auto" w:fill="FFFFFF"/>
        <w:spacing w:before="0" w:beforeAutospacing="0" w:after="0" w:afterAutospacing="0" w:line="630" w:lineRule="atLeast"/>
        <w:jc w:val="center"/>
        <w:rPr>
          <w:rFonts w:ascii="黑体" w:eastAsia="黑体" w:hAnsi="黑体"/>
          <w:b/>
          <w:color w:val="333333"/>
          <w:sz w:val="36"/>
          <w:szCs w:val="36"/>
        </w:rPr>
      </w:pPr>
      <w:r w:rsidRPr="001F36F4">
        <w:rPr>
          <w:rFonts w:ascii="黑体" w:eastAsia="黑体" w:hAnsi="黑体" w:hint="eastAsia"/>
          <w:b/>
          <w:color w:val="333333"/>
          <w:sz w:val="36"/>
          <w:szCs w:val="36"/>
        </w:rPr>
        <w:t>（2017修订版）</w:t>
      </w:r>
    </w:p>
    <w:p w:rsidR="001F36F4" w:rsidRDefault="001F36F4" w:rsidP="001F36F4">
      <w:pPr>
        <w:pStyle w:val="gztz"/>
        <w:shd w:val="clear" w:color="auto" w:fill="FFFFFF"/>
        <w:spacing w:before="0" w:beforeAutospacing="0" w:after="0" w:afterAutospacing="0" w:line="540" w:lineRule="atLeast"/>
        <w:jc w:val="center"/>
        <w:rPr>
          <w:rFonts w:hint="eastAsia"/>
          <w:color w:val="333333"/>
        </w:rPr>
      </w:pPr>
      <w:r>
        <w:rPr>
          <w:rFonts w:hint="eastAsia"/>
          <w:color w:val="333333"/>
        </w:rPr>
        <w:t>国家食品药品监督管理总局公告2017年第108号</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bookmarkStart w:id="0" w:name="_GoBack"/>
      <w:bookmarkEnd w:id="0"/>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一、基本原则</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特殊医学用途配方食品稳定性研究是质量控制研究的重要组成部分，其目的是通过设计试验获得产品质量特性在各种环境因素影响下随时间变化的规律，并据此为产品配方设计、生产工艺、配制使用、包装规格和包装材料选择、产品贮存条件和保质期的确定等提供支持性信息。</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二、适用范围</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本研究要求适用于在中华人民共和国境内申请注册的特殊医学用途配方食品稳定性研究工作。</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三、研究要求</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稳定性研究应根据不同的研究目的，结合食品原料、食品添加剂的理化性质、产品形态、产品配方及工艺条件合理设置。</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产品应当进行影响因素试验、加速试验和长期试验，依据产品特性、包装和使用情况，选择性的设计其他类型试验，如开启</w:t>
      </w:r>
      <w:r>
        <w:rPr>
          <w:rFonts w:ascii="仿宋" w:eastAsia="仿宋" w:hAnsi="仿宋" w:hint="eastAsia"/>
          <w:color w:val="333333"/>
          <w:sz w:val="32"/>
          <w:szCs w:val="32"/>
        </w:rPr>
        <w:lastRenderedPageBreak/>
        <w:t>后使用的稳定性试验等。稳定性试验报告与稳定性研究材料在产品注册申请时一并提交。</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楷体" w:eastAsia="楷体" w:hAnsi="楷体" w:hint="eastAsia"/>
          <w:color w:val="333333"/>
          <w:sz w:val="32"/>
          <w:szCs w:val="32"/>
        </w:rPr>
        <w:t>（一）试验用样品</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稳定性研究用样品应在满足《特殊医学用途配方食品良好生产规范》要求及商业化生产条件下生产，产品配方、生产工艺、质量要求应与注册申请材料一致，包装材料和产品包装规格应与拟上市产品一致。</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影响因素试验、开启后使用的稳定性试验等采用一批样品进行；加速试验和长期试验分别采用三批样品进行。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楷体" w:eastAsia="楷体" w:hAnsi="楷体" w:hint="eastAsia"/>
          <w:color w:val="333333"/>
          <w:sz w:val="32"/>
          <w:szCs w:val="32"/>
        </w:rPr>
        <w:t>（二）考察时间点和考察时间</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稳定性研究目的是考察产品质量在确定的温度、湿度等条件下随时间变化的规律，因此研究中一般需要设置多个时间点考察产品的质量变化。考察时间点应基于对产品性质的认识、稳定性趋势评价的要求而设置。加速试验考察时间为产品保质期的四分之一，且不得少于3个月。长期试验总体考察时间应涵盖所预期的保质期，中间取样点的设置应当考虑产品的稳定性特点和产品形态特点。对某些环境因素敏感的产品，应适当增加考察时间点。</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楷体" w:eastAsia="楷体" w:hAnsi="楷体" w:hint="eastAsia"/>
          <w:color w:val="333333"/>
          <w:sz w:val="32"/>
          <w:szCs w:val="32"/>
        </w:rPr>
        <w:t>（三）考察项目、检测频率及检验方法</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lastRenderedPageBreak/>
        <w:t>1.考察项目：稳定性试验考察项目可分为物理、化学、生物学包括微生物学等方面。根据产品特点和质量控制要求，选取能灵敏反映产品稳定性的考察项目，如产品质量要求中规定的全部考察项目或在产品保质期内易于变化、可能影响产品质量、安全性、营养充足性和特殊医学用途临床效果的项目；以及依据产品形态、使用方式及贮存过程中存在的主要风险等增加的考察项目，以便客观、全面地反映产品的稳定性。</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2. 检测频率：敏感性的考察项目应在每个规定的考察时间点进行检测，其他考察项目的检测频率依据被考察项目的稳定性确定，但需提供具体的检测频率及检测频率确定的试验依据或文献依据。</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0月和试验结束时应对产品标准要求中规定的全部项目进行检测。</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3.检验方法：稳定性试验考察项目原则上应当采用《食品安全国家标准特殊医学用途配方食品通则》（GB29922）、《食品安全国家标准特殊医学用途婴儿配方食品通则》（GB25596）规定的检验方法。国家标准中规定了检验方法而未采用的，或者国家标准中未规定检验方法而由申请人自行提供检验方法的，应当提供检验方法来源和（或）方法学验证资料。</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lastRenderedPageBreak/>
        <w:t>四、试验方法</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楷体" w:eastAsia="楷体" w:hAnsi="楷体" w:hint="eastAsia"/>
          <w:color w:val="333333"/>
          <w:sz w:val="32"/>
          <w:szCs w:val="32"/>
        </w:rPr>
        <w:t>（一）加速试验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加速试验是在高于长期贮存温度和湿度条件下，考察产品的稳定性，为配方和工艺设计、偏离实际贮存条件产品是否依旧能保持质量稳定提供依据，并初步预测产品在规定的贮存条件下的长期稳定性。加速试验条件由申请人根据产品特性、包装材料等因素确定。</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如考察时间为6个月的加速试验，应对放置0、1、2、3、6月的样品进行考察，0月数据可以使用同批次样品的质量分析结果。</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固态样品试验条件一般可选择温度37℃±2℃、湿度RH 75％±5％。如在6个月内样品经检测不符合产品标准要求或发生显著变化，应当选择温度30℃±2℃、湿度RH65％±5％的试验条件同法进行6个月试验。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液态样品试验条件一般可选择温度30℃±2℃、湿度RH60％±5％，其他要求与上述相同。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在冰箱（4—8℃）内贮存使用的样品，试验条件一般可选择温度25℃±2℃、湿度RH60％±10％，其他要求与上述相同。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lastRenderedPageBreak/>
        <w:t>加速试验条件、考察时间等与上述规定不完全一致的，应当提供加速试验条件设置依据，考察时间确定依据及相关试验数据和科学文献依据。</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楷体" w:eastAsia="楷体" w:hAnsi="楷体" w:hint="eastAsia"/>
          <w:color w:val="333333"/>
          <w:sz w:val="32"/>
          <w:szCs w:val="32"/>
        </w:rPr>
        <w:t>（二）长期试验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长期试验是在拟定贮存条件下考察产品在运输、保存、使用过程中的稳定性，为确认贮存条件及保质期等提供依据。长期试验条件由申请人根据产品特性、包装材料等因素确定。</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长期试验考察时间应与产品保质期一致，取样时间点为第一年每3个月末一次，第二年每6个月末一次，第3年每年一次。</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如保质期为24个月的产品，则应对0、3、6、9、12、18、24月样品进行检测。0月数据可以使用同批次样品质量分析结果。试验条件一般应选择温度25℃±2℃、湿度RH60％±10％；对温度敏感样品试验条件一般应选择温度6℃±2℃、湿度RH60％±10％。</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长期稳定性试验与加速试验应同时开始，申请人可在加速试验结束后提出注册申请，并承诺按规定继续完成长期稳定性试验。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lastRenderedPageBreak/>
        <w:t>长期试验条件、考察时间等与上述规定不完全一致的，应当提供长期试验条件设置依据、考察时间确定依据及相关试验数据和科学文献依据。</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楷体" w:eastAsia="楷体" w:hAnsi="楷体" w:hint="eastAsia"/>
          <w:color w:val="333333"/>
          <w:sz w:val="32"/>
          <w:szCs w:val="32"/>
        </w:rPr>
        <w:t>（三）产品使用中的稳定性试验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目的是考察产品在贮存和使用过程中可能产生的变化情况，为产品配制使用、贮存条件和配制后使用期限等参数的确定提供依据。可进行开启包装后使用的稳定性试验（包括室温贮存稳定性和冰箱冷藏稳定性等）、模拟管饲试验、产品运输试验、奶嘴试验（婴儿产品）等。提供产品贮存条件、试验方法、取样点、考察项目、考察结果及评价方法等材料。</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楷体" w:eastAsia="楷体" w:hAnsi="楷体" w:hint="eastAsia"/>
          <w:color w:val="333333"/>
          <w:sz w:val="32"/>
          <w:szCs w:val="32"/>
        </w:rPr>
        <w:t>（四） 影响因素试验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试验条件由申请人根据产品特性、包装材料、贮存条件及不同的气候条件等因素综合确定。</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1.高温试验：样品置密封洁净容器中，一般可在温度60℃条件下放置10天，分别于第5天和第10天取样，检测有关项目。如样品发生显著变化，则在温度40℃下同法进行试验。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2.高湿试验：样品置恒湿密闭容器中，一般可在温度25℃、湿度RH90％±5％条件下放置10天，分别于第5天和第10天取样，检测有关项目，应包括吸湿增重项。若吸湿增重5%以上，</w:t>
      </w:r>
      <w:r>
        <w:rPr>
          <w:rFonts w:ascii="仿宋" w:eastAsia="仿宋" w:hAnsi="仿宋" w:hint="eastAsia"/>
          <w:color w:val="333333"/>
          <w:sz w:val="32"/>
          <w:szCs w:val="32"/>
        </w:rPr>
        <w:lastRenderedPageBreak/>
        <w:t>则应在温度25℃、湿度RH75%±5％条件下同法进行试验。液体制剂可不进行此项试验。</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3.光照试验：样品置光照箱或其他适宜的光照容器内，一般可在照度4500Lx±500Lx条件下放置10天，分别于第5天和第10天取样，检测有关项目。</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试验条件、考察时间等与上述规定不完全一致的，应当提供试验条件设置依据、考察时间确定依据及相关试验数据和科学文献依据。</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楷体" w:eastAsia="楷体" w:hAnsi="楷体" w:hint="eastAsia"/>
          <w:color w:val="333333"/>
          <w:sz w:val="32"/>
          <w:szCs w:val="32"/>
        </w:rPr>
        <w:t>（五）稳定性承诺</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1.当申请注册的3个批次样品的长期稳定性数据已涵盖了建议的保质期，则无需进行稳定性承诺；如果提交的材料包含了至少3个批次样品的稳定性试验数据，但长期试验尚未至保质期，则应承诺继续进行研究直到建议的保质期。</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2.产品上市后的稳定性研究。在产品获准生产上市后，应采用实际生产规模的产品继续进行长期试验。根据继续进行的稳定性研究结果，对包装、贮存条件和保质期进行进一步的确认，与原注册申请材料相关内容不相符的，应当进行变更。</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五、结果评价</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lastRenderedPageBreak/>
        <w:t>对产品稳定性研究信息进行系统的分析，结合特殊医学用途配方食品在生产、流通过程中可能遇到的情况，确定产品的贮存条件、包装材料/容器和保质期等。</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Style w:val="ab"/>
          <w:rFonts w:ascii="仿宋" w:eastAsia="仿宋" w:hAnsi="仿宋" w:hint="eastAsia"/>
          <w:color w:val="333333"/>
          <w:sz w:val="32"/>
          <w:szCs w:val="32"/>
        </w:rPr>
        <w:t>六、材料要求</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产品注册申请时，申请人应当提交以下与稳定性研究有关的材料：</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（一）试验样品的名称、规格、批次和批产量、生产日期和试验开始时间。</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（二）不同种类稳定性试验条件，如温度、光照强度、相对湿度等。</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（三）包装材料名称和质量要求。</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（四）稳定性研究考察项目、分析方法和限度。</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（五）以表格的形式提交研究获得的全部分析数据。</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六）各考察点检测结果，应以具体数值表示，其中营养成分检测结果应标示其与首次检测结果的百分比。计量单位符合我国法定计量单位的规定，不宜采用“符合要求”等表述。在某个考察点进行多次检测的，应提供所有的检测结果及其相对标准偏差（RSD）。</w:t>
      </w:r>
    </w:p>
    <w:p w:rsidR="001F36F4" w:rsidRDefault="001F36F4" w:rsidP="001F36F4">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lastRenderedPageBreak/>
        <w:t>（七）产品在贮存期内存在的主要风险、产生风险的主要原因和表现，产品稳定性试验种类选择依据，不同种类稳定性试验条件设置、考察项目和考察频率确定依据，稳定性考察结果与产品贮存条件、保质期、包装材料及产品食用方法确定之间的关系，对试验结果进行分析并得出试验结论。</w:t>
      </w:r>
    </w:p>
    <w:p w:rsidR="00891FFC" w:rsidRPr="000E0EC4" w:rsidRDefault="00891FFC" w:rsidP="000E0EC4"/>
    <w:sectPr w:rsidR="00891FFC" w:rsidRPr="000E0EC4">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E31" w:rsidRDefault="00B16E31">
      <w:r>
        <w:separator/>
      </w:r>
    </w:p>
  </w:endnote>
  <w:endnote w:type="continuationSeparator" w:id="0">
    <w:p w:rsidR="00B16E31" w:rsidRDefault="00B1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14:anchorId="138E8BC5" wp14:editId="5E94CCA5">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1F36F4">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1F36F4">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14:anchorId="0D7BCC1B" wp14:editId="6151EC7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2F2B45">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国家市场监督管理</w:t>
    </w:r>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E31" w:rsidRDefault="00B16E31">
      <w:r>
        <w:separator/>
      </w:r>
    </w:p>
  </w:footnote>
  <w:footnote w:type="continuationSeparator" w:id="0">
    <w:p w:rsidR="00B16E31" w:rsidRDefault="00B16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14:anchorId="6179A5BE" wp14:editId="12D860CA">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14:anchorId="1205D50A" wp14:editId="04CAA831">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sidR="00446A16">
      <w:rPr>
        <w:rFonts w:ascii="宋体" w:eastAsia="宋体" w:hAnsi="宋体" w:cs="宋体" w:hint="eastAsia"/>
        <w:b/>
        <w:bCs/>
        <w:color w:val="005192"/>
        <w:sz w:val="32"/>
        <w:szCs w:val="32"/>
      </w:rPr>
      <w:t>行政规范性文件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E0EC4"/>
    <w:rsid w:val="000F7C3B"/>
    <w:rsid w:val="00172A27"/>
    <w:rsid w:val="00190F0F"/>
    <w:rsid w:val="001F36F4"/>
    <w:rsid w:val="00207744"/>
    <w:rsid w:val="002F2B45"/>
    <w:rsid w:val="00391DEC"/>
    <w:rsid w:val="003D0EA2"/>
    <w:rsid w:val="00414E80"/>
    <w:rsid w:val="00446A16"/>
    <w:rsid w:val="005C4BB6"/>
    <w:rsid w:val="006120F8"/>
    <w:rsid w:val="00637CAC"/>
    <w:rsid w:val="00750507"/>
    <w:rsid w:val="00840136"/>
    <w:rsid w:val="00891FFC"/>
    <w:rsid w:val="00915729"/>
    <w:rsid w:val="00960532"/>
    <w:rsid w:val="009D125D"/>
    <w:rsid w:val="00AC5533"/>
    <w:rsid w:val="00B16E31"/>
    <w:rsid w:val="00B7088B"/>
    <w:rsid w:val="00B900B7"/>
    <w:rsid w:val="00BA7A05"/>
    <w:rsid w:val="00C26E20"/>
    <w:rsid w:val="00D22E82"/>
    <w:rsid w:val="00D7266E"/>
    <w:rsid w:val="00E01234"/>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link w:val="1Char"/>
    <w:uiPriority w:val="9"/>
    <w:qFormat/>
    <w:rsid w:val="005C4BB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1Char">
    <w:name w:val="标题 1 Char"/>
    <w:basedOn w:val="a0"/>
    <w:link w:val="1"/>
    <w:uiPriority w:val="9"/>
    <w:rsid w:val="005C4BB6"/>
    <w:rPr>
      <w:rFonts w:ascii="宋体" w:hAnsi="宋体" w:cs="宋体"/>
      <w:b/>
      <w:bCs/>
      <w:kern w:val="36"/>
      <w:sz w:val="48"/>
      <w:szCs w:val="48"/>
    </w:rPr>
  </w:style>
  <w:style w:type="paragraph" w:customStyle="1" w:styleId="p">
    <w:name w:val="p"/>
    <w:basedOn w:val="a"/>
    <w:rsid w:val="005C4BB6"/>
    <w:pPr>
      <w:widowControl/>
      <w:spacing w:before="100" w:beforeAutospacing="1" w:after="100" w:afterAutospacing="1"/>
      <w:jc w:val="left"/>
    </w:pPr>
    <w:rPr>
      <w:rFonts w:ascii="宋体" w:eastAsia="宋体" w:hAnsi="宋体" w:cs="宋体"/>
      <w:kern w:val="0"/>
      <w:sz w:val="24"/>
    </w:rPr>
  </w:style>
  <w:style w:type="paragraph" w:customStyle="1" w:styleId="gztitle">
    <w:name w:val="gztitle"/>
    <w:basedOn w:val="a"/>
    <w:rsid w:val="00446A16"/>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1F36F4"/>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link w:val="1Char"/>
    <w:uiPriority w:val="9"/>
    <w:qFormat/>
    <w:rsid w:val="005C4BB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1Char">
    <w:name w:val="标题 1 Char"/>
    <w:basedOn w:val="a0"/>
    <w:link w:val="1"/>
    <w:uiPriority w:val="9"/>
    <w:rsid w:val="005C4BB6"/>
    <w:rPr>
      <w:rFonts w:ascii="宋体" w:hAnsi="宋体" w:cs="宋体"/>
      <w:b/>
      <w:bCs/>
      <w:kern w:val="36"/>
      <w:sz w:val="48"/>
      <w:szCs w:val="48"/>
    </w:rPr>
  </w:style>
  <w:style w:type="paragraph" w:customStyle="1" w:styleId="p">
    <w:name w:val="p"/>
    <w:basedOn w:val="a"/>
    <w:rsid w:val="005C4BB6"/>
    <w:pPr>
      <w:widowControl/>
      <w:spacing w:before="100" w:beforeAutospacing="1" w:after="100" w:afterAutospacing="1"/>
      <w:jc w:val="left"/>
    </w:pPr>
    <w:rPr>
      <w:rFonts w:ascii="宋体" w:eastAsia="宋体" w:hAnsi="宋体" w:cs="宋体"/>
      <w:kern w:val="0"/>
      <w:sz w:val="24"/>
    </w:rPr>
  </w:style>
  <w:style w:type="paragraph" w:customStyle="1" w:styleId="gztitle">
    <w:name w:val="gztitle"/>
    <w:basedOn w:val="a"/>
    <w:rsid w:val="00446A16"/>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1F36F4"/>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29354">
      <w:bodyDiv w:val="1"/>
      <w:marLeft w:val="0"/>
      <w:marRight w:val="0"/>
      <w:marTop w:val="0"/>
      <w:marBottom w:val="0"/>
      <w:divBdr>
        <w:top w:val="none" w:sz="0" w:space="0" w:color="auto"/>
        <w:left w:val="none" w:sz="0" w:space="0" w:color="auto"/>
        <w:bottom w:val="none" w:sz="0" w:space="0" w:color="auto"/>
        <w:right w:val="none" w:sz="0" w:space="0" w:color="auto"/>
      </w:divBdr>
    </w:div>
    <w:div w:id="688872862">
      <w:bodyDiv w:val="1"/>
      <w:marLeft w:val="0"/>
      <w:marRight w:val="0"/>
      <w:marTop w:val="0"/>
      <w:marBottom w:val="0"/>
      <w:divBdr>
        <w:top w:val="none" w:sz="0" w:space="0" w:color="auto"/>
        <w:left w:val="none" w:sz="0" w:space="0" w:color="auto"/>
        <w:bottom w:val="none" w:sz="0" w:space="0" w:color="auto"/>
        <w:right w:val="none" w:sz="0" w:space="0" w:color="auto"/>
      </w:divBdr>
    </w:div>
    <w:div w:id="843283358">
      <w:bodyDiv w:val="1"/>
      <w:marLeft w:val="0"/>
      <w:marRight w:val="0"/>
      <w:marTop w:val="0"/>
      <w:marBottom w:val="0"/>
      <w:divBdr>
        <w:top w:val="none" w:sz="0" w:space="0" w:color="auto"/>
        <w:left w:val="none" w:sz="0" w:space="0" w:color="auto"/>
        <w:bottom w:val="none" w:sz="0" w:space="0" w:color="auto"/>
        <w:right w:val="none" w:sz="0" w:space="0" w:color="auto"/>
      </w:divBdr>
    </w:div>
    <w:div w:id="1172379862">
      <w:bodyDiv w:val="1"/>
      <w:marLeft w:val="0"/>
      <w:marRight w:val="0"/>
      <w:marTop w:val="0"/>
      <w:marBottom w:val="0"/>
      <w:divBdr>
        <w:top w:val="none" w:sz="0" w:space="0" w:color="auto"/>
        <w:left w:val="none" w:sz="0" w:space="0" w:color="auto"/>
        <w:bottom w:val="none" w:sz="0" w:space="0" w:color="auto"/>
        <w:right w:val="none" w:sz="0" w:space="0" w:color="auto"/>
      </w:divBdr>
    </w:div>
    <w:div w:id="1205020806">
      <w:bodyDiv w:val="1"/>
      <w:marLeft w:val="0"/>
      <w:marRight w:val="0"/>
      <w:marTop w:val="0"/>
      <w:marBottom w:val="0"/>
      <w:divBdr>
        <w:top w:val="none" w:sz="0" w:space="0" w:color="auto"/>
        <w:left w:val="none" w:sz="0" w:space="0" w:color="auto"/>
        <w:bottom w:val="none" w:sz="0" w:space="0" w:color="auto"/>
        <w:right w:val="none" w:sz="0" w:space="0" w:color="auto"/>
      </w:divBdr>
    </w:div>
    <w:div w:id="1262254611">
      <w:bodyDiv w:val="1"/>
      <w:marLeft w:val="0"/>
      <w:marRight w:val="0"/>
      <w:marTop w:val="0"/>
      <w:marBottom w:val="0"/>
      <w:divBdr>
        <w:top w:val="none" w:sz="0" w:space="0" w:color="auto"/>
        <w:left w:val="none" w:sz="0" w:space="0" w:color="auto"/>
        <w:bottom w:val="none" w:sz="0" w:space="0" w:color="auto"/>
        <w:right w:val="none" w:sz="0" w:space="0" w:color="auto"/>
      </w:divBdr>
    </w:div>
    <w:div w:id="1805005586">
      <w:bodyDiv w:val="1"/>
      <w:marLeft w:val="0"/>
      <w:marRight w:val="0"/>
      <w:marTop w:val="0"/>
      <w:marBottom w:val="0"/>
      <w:divBdr>
        <w:top w:val="none" w:sz="0" w:space="0" w:color="auto"/>
        <w:left w:val="none" w:sz="0" w:space="0" w:color="auto"/>
        <w:bottom w:val="none" w:sz="0" w:space="0" w:color="auto"/>
        <w:right w:val="none" w:sz="0" w:space="0" w:color="auto"/>
      </w:divBdr>
    </w:div>
    <w:div w:id="1905337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9</Pages>
  <Words>502</Words>
  <Characters>2862</Characters>
  <Application>Microsoft Office Word</Application>
  <DocSecurity>0</DocSecurity>
  <Lines>23</Lines>
  <Paragraphs>6</Paragraphs>
  <ScaleCrop>false</ScaleCrop>
  <Company>Home</Company>
  <LinksUpToDate>false</LinksUpToDate>
  <CharactersWithSpaces>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32</cp:revision>
  <cp:lastPrinted>2021-10-26T03:30:00Z</cp:lastPrinted>
  <dcterms:created xsi:type="dcterms:W3CDTF">2021-09-09T02:41:00Z</dcterms:created>
  <dcterms:modified xsi:type="dcterms:W3CDTF">2023-12-07T06:36:00Z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